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bCs/>
          <w:sz w:val="40"/>
          <w:szCs w:val="48"/>
        </w:rPr>
      </w:pPr>
    </w:p>
    <w:p>
      <w:pPr>
        <w:jc w:val="center"/>
        <w:rPr>
          <w:rFonts w:hint="eastAsia" w:eastAsia="宋体"/>
          <w:b/>
          <w:bCs/>
          <w:sz w:val="40"/>
          <w:szCs w:val="48"/>
        </w:rPr>
      </w:pPr>
    </w:p>
    <w:p>
      <w:pPr>
        <w:jc w:val="center"/>
        <w:rPr>
          <w:rFonts w:hint="eastAsia" w:eastAsia="宋体"/>
          <w:b/>
          <w:bCs/>
          <w:sz w:val="40"/>
          <w:szCs w:val="48"/>
        </w:rPr>
      </w:pPr>
    </w:p>
    <w:p>
      <w:pPr>
        <w:jc w:val="center"/>
        <w:rPr>
          <w:rFonts w:hint="eastAsia" w:eastAsia="宋体"/>
          <w:b/>
          <w:bCs/>
          <w:sz w:val="40"/>
          <w:szCs w:val="48"/>
        </w:rPr>
      </w:pPr>
    </w:p>
    <w:p>
      <w:pPr>
        <w:jc w:val="center"/>
        <w:rPr>
          <w:rFonts w:hint="eastAsia" w:eastAsia="宋体"/>
          <w:b/>
          <w:bCs/>
          <w:sz w:val="40"/>
          <w:szCs w:val="48"/>
        </w:rPr>
      </w:pPr>
    </w:p>
    <w:p>
      <w:pPr>
        <w:jc w:val="center"/>
        <w:rPr>
          <w:rFonts w:hint="eastAsia" w:eastAsia="宋体"/>
          <w:b/>
          <w:bCs/>
          <w:sz w:val="44"/>
          <w:szCs w:val="52"/>
        </w:rPr>
      </w:pPr>
      <w:r>
        <w:rPr>
          <w:rFonts w:hint="eastAsia"/>
          <w:b/>
          <w:bCs/>
          <w:sz w:val="44"/>
          <w:szCs w:val="52"/>
          <w:lang w:eastAsia="zh-CN"/>
        </w:rPr>
        <w:t>重点</w:t>
      </w:r>
      <w:r>
        <w:rPr>
          <w:rFonts w:hint="eastAsia" w:eastAsia="宋体"/>
          <w:b/>
          <w:bCs/>
          <w:sz w:val="44"/>
          <w:szCs w:val="52"/>
        </w:rPr>
        <w:t>污染源自行监测方案</w:t>
      </w: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center"/>
        <w:rPr>
          <w:rFonts w:hint="eastAsia" w:eastAsia="宋体"/>
          <w:sz w:val="32"/>
          <w:szCs w:val="40"/>
        </w:rPr>
      </w:pPr>
    </w:p>
    <w:p>
      <w:pPr>
        <w:ind w:firstLine="960" w:firstLineChars="300"/>
        <w:jc w:val="both"/>
        <w:rPr>
          <w:rFonts w:hint="eastAsia" w:eastAsia="宋体"/>
          <w:sz w:val="32"/>
          <w:szCs w:val="40"/>
        </w:rPr>
      </w:pPr>
    </w:p>
    <w:p>
      <w:pPr>
        <w:jc w:val="center"/>
        <w:rPr>
          <w:rFonts w:hint="eastAsia" w:eastAsia="宋体"/>
          <w:sz w:val="32"/>
          <w:szCs w:val="40"/>
        </w:rPr>
      </w:pPr>
    </w:p>
    <w:p>
      <w:pPr>
        <w:jc w:val="center"/>
        <w:rPr>
          <w:rFonts w:hint="eastAsia" w:ascii="仿宋" w:hAnsi="仿宋" w:eastAsia="仿宋"/>
          <w:b/>
          <w:bCs/>
          <w:color w:val="000000"/>
          <w:sz w:val="36"/>
          <w:szCs w:val="36"/>
          <w:u w:val="none"/>
          <w:lang w:val="en-US" w:eastAsia="zh-CN"/>
        </w:rPr>
      </w:pPr>
      <w:r>
        <w:rPr>
          <w:rFonts w:hint="eastAsia" w:eastAsia="宋体"/>
          <w:b/>
          <w:bCs/>
          <w:sz w:val="32"/>
          <w:szCs w:val="40"/>
        </w:rPr>
        <w:t>企业名称：</w:t>
      </w:r>
      <w:r>
        <w:rPr>
          <w:rFonts w:hint="eastAsia" w:ascii="仿宋" w:hAnsi="仿宋" w:eastAsia="仿宋"/>
          <w:b/>
          <w:bCs/>
          <w:color w:val="000000"/>
          <w:sz w:val="36"/>
          <w:szCs w:val="36"/>
          <w:u w:val="none"/>
          <w:lang w:val="en-US" w:eastAsia="zh-CN"/>
        </w:rPr>
        <w:t>辽源市银鹰制药有限责任公司</w:t>
      </w:r>
    </w:p>
    <w:p>
      <w:pPr>
        <w:jc w:val="center"/>
        <w:rPr>
          <w:rFonts w:hint="default" w:eastAsia="宋体"/>
          <w:b/>
          <w:bCs/>
          <w:sz w:val="32"/>
          <w:szCs w:val="40"/>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default" w:ascii="Times New Roman" w:hAnsi="Times New Roman" w:eastAsia="宋体" w:cs="Times New Roman"/>
          <w:b/>
          <w:bCs/>
          <w:sz w:val="32"/>
          <w:szCs w:val="40"/>
          <w:lang w:val="en-US" w:eastAsia="zh-CN"/>
        </w:rPr>
        <w:t>20</w:t>
      </w:r>
      <w:r>
        <w:rPr>
          <w:rFonts w:hint="eastAsia" w:ascii="Times New Roman" w:hAnsi="Times New Roman" w:cs="Times New Roman"/>
          <w:b/>
          <w:bCs/>
          <w:sz w:val="32"/>
          <w:szCs w:val="40"/>
          <w:lang w:val="en-US" w:eastAsia="zh-CN"/>
        </w:rPr>
        <w:t>20</w:t>
      </w:r>
      <w:r>
        <w:rPr>
          <w:rFonts w:hint="eastAsia" w:eastAsia="宋体"/>
          <w:b/>
          <w:bCs/>
          <w:sz w:val="32"/>
          <w:szCs w:val="40"/>
          <w:lang w:val="en-US" w:eastAsia="zh-CN"/>
        </w:rPr>
        <w:t>年</w:t>
      </w:r>
      <w:r>
        <w:rPr>
          <w:rFonts w:hint="eastAsia"/>
          <w:b/>
          <w:bCs/>
          <w:sz w:val="32"/>
          <w:szCs w:val="40"/>
          <w:lang w:val="en-US" w:eastAsia="zh-CN"/>
        </w:rPr>
        <w:t>7</w:t>
      </w:r>
      <w:r>
        <w:rPr>
          <w:rFonts w:hint="eastAsia" w:eastAsia="宋体"/>
          <w:b/>
          <w:bCs/>
          <w:sz w:val="32"/>
          <w:szCs w:val="40"/>
          <w:lang w:val="en-US" w:eastAsia="zh-CN"/>
        </w:rPr>
        <w:t>月</w:t>
      </w:r>
    </w:p>
    <w:p>
      <w:pPr>
        <w:snapToGrid w:val="0"/>
        <w:spacing w:line="360" w:lineRule="auto"/>
        <w:rPr>
          <w:rFonts w:ascii="宋体" w:hAnsi="宋体" w:eastAsia="宋体" w:cs="宋体"/>
          <w:b/>
          <w:bCs/>
          <w:sz w:val="24"/>
        </w:rPr>
      </w:pPr>
      <w:r>
        <w:rPr>
          <w:rFonts w:hint="eastAsia" w:ascii="宋体" w:hAnsi="宋体" w:eastAsia="宋体" w:cs="宋体"/>
          <w:b/>
          <w:bCs/>
          <w:sz w:val="24"/>
        </w:rPr>
        <w:t>一、企业基本情况</w:t>
      </w:r>
    </w:p>
    <w:tbl>
      <w:tblPr>
        <w:tblStyle w:val="9"/>
        <w:tblpPr w:leftFromText="180" w:rightFromText="180" w:vertAnchor="text" w:horzAnchor="page" w:tblpX="1080" w:tblpY="296"/>
        <w:tblOverlap w:val="never"/>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1"/>
        <w:gridCol w:w="2742"/>
        <w:gridCol w:w="2118"/>
        <w:gridCol w:w="2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11"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企业名称</w:t>
            </w:r>
          </w:p>
        </w:tc>
        <w:tc>
          <w:tcPr>
            <w:tcW w:w="7351" w:type="dxa"/>
            <w:gridSpan w:val="3"/>
            <w:noWrap w:val="0"/>
            <w:vAlign w:val="bottom"/>
          </w:tcPr>
          <w:p>
            <w:pPr>
              <w:keepNext w:val="0"/>
              <w:keepLines w:val="0"/>
              <w:suppressLineNumbers/>
              <w:adjustRightInd w:val="0"/>
              <w:snapToGrid w:val="0"/>
              <w:spacing w:before="0" w:beforeAutospacing="0" w:after="0" w:afterAutospacing="0" w:line="360" w:lineRule="auto"/>
              <w:ind w:left="0" w:right="0" w:firstLine="960" w:firstLineChars="4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辽源</w:t>
            </w:r>
            <w:r>
              <w:rPr>
                <w:rFonts w:hint="eastAsia" w:asciiTheme="minorEastAsia" w:hAnsiTheme="minorEastAsia" w:eastAsiaTheme="minorEastAsia" w:cstheme="minorEastAsia"/>
                <w:color w:val="000000"/>
                <w:sz w:val="24"/>
                <w:szCs w:val="24"/>
                <w:lang w:eastAsia="zh-CN"/>
              </w:rPr>
              <w:t>市银鹰制药有限责任公司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11"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c>
          <w:tcPr>
            <w:tcW w:w="7351" w:type="dxa"/>
            <w:gridSpan w:val="3"/>
            <w:noWrap w:val="0"/>
            <w:vAlign w:val="bottom"/>
          </w:tcPr>
          <w:p>
            <w:pPr>
              <w:keepNext w:val="0"/>
              <w:keepLines w:val="0"/>
              <w:suppressLineNumbers/>
              <w:adjustRightInd w:val="0"/>
              <w:snapToGrid w:val="0"/>
              <w:spacing w:before="0" w:beforeAutospacing="0" w:after="0" w:afterAutospacing="0" w:line="360" w:lineRule="auto"/>
              <w:ind w:left="0" w:right="0" w:firstLine="960" w:firstLineChars="4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rPr>
              <w:t>辽源市</w:t>
            </w:r>
            <w:r>
              <w:rPr>
                <w:rFonts w:hint="eastAsia" w:asciiTheme="minorEastAsia" w:hAnsiTheme="minorEastAsia" w:eastAsiaTheme="minorEastAsia" w:cstheme="minorEastAsia"/>
                <w:color w:val="000000"/>
                <w:sz w:val="24"/>
                <w:szCs w:val="24"/>
                <w:lang w:eastAsia="zh-CN"/>
              </w:rPr>
              <w:t>经济开发区财富北路</w:t>
            </w:r>
            <w:r>
              <w:rPr>
                <w:rFonts w:hint="eastAsia" w:asciiTheme="minorEastAsia" w:hAnsiTheme="minorEastAsia" w:eastAsiaTheme="minorEastAsia" w:cstheme="minorEastAsia"/>
                <w:color w:val="000000"/>
                <w:sz w:val="24"/>
                <w:szCs w:val="24"/>
                <w:lang w:val="en-US" w:eastAsia="zh-CN"/>
              </w:rPr>
              <w:t>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11"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法人代表</w:t>
            </w:r>
          </w:p>
        </w:tc>
        <w:tc>
          <w:tcPr>
            <w:tcW w:w="7351" w:type="dxa"/>
            <w:gridSpan w:val="3"/>
            <w:noWrap w:val="0"/>
            <w:vAlign w:val="bottom"/>
          </w:tcPr>
          <w:p>
            <w:pPr>
              <w:keepNext w:val="0"/>
              <w:keepLines w:val="0"/>
              <w:suppressLineNumbers w:val="0"/>
              <w:snapToGrid w:val="0"/>
              <w:spacing w:before="0" w:beforeAutospacing="0" w:after="0" w:afterAutospacing="0" w:line="360" w:lineRule="auto"/>
              <w:ind w:left="0" w:right="0" w:firstLine="960" w:firstLineChars="40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王肇坤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11"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742"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王素华</w:t>
            </w:r>
          </w:p>
        </w:tc>
        <w:tc>
          <w:tcPr>
            <w:tcW w:w="2118"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2491"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15943770559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11"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所属行业</w:t>
            </w:r>
          </w:p>
        </w:tc>
        <w:tc>
          <w:tcPr>
            <w:tcW w:w="2742"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原料药制造</w:t>
            </w:r>
          </w:p>
        </w:tc>
        <w:tc>
          <w:tcPr>
            <w:tcW w:w="2118"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生产周期</w:t>
            </w:r>
          </w:p>
        </w:tc>
        <w:tc>
          <w:tcPr>
            <w:tcW w:w="2491" w:type="dxa"/>
            <w:noWrap w:val="0"/>
            <w:vAlign w:val="bottom"/>
          </w:tcPr>
          <w:p>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全年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611" w:type="dxa"/>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自行监测开展方式</w:t>
            </w:r>
          </w:p>
        </w:tc>
        <w:tc>
          <w:tcPr>
            <w:tcW w:w="7351" w:type="dxa"/>
            <w:gridSpan w:val="3"/>
            <w:noWrap w:val="0"/>
            <w:vAlign w:val="center"/>
          </w:tcPr>
          <w:p>
            <w:pPr>
              <w:keepNext w:val="0"/>
              <w:keepLines w:val="0"/>
              <w:suppressLineNumbers w:val="0"/>
              <w:tabs>
                <w:tab w:val="left" w:pos="2460"/>
                <w:tab w:val="center" w:pos="3627"/>
              </w:tabs>
              <w:snapToGrid w:val="0"/>
              <w:spacing w:before="0" w:beforeAutospacing="0" w:after="0" w:afterAutospacing="0" w:line="240" w:lineRule="auto"/>
              <w:ind w:left="0" w:right="0" w:firstLine="1920" w:firstLineChars="8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auto"/>
                <w:sz w:val="24"/>
                <w:szCs w:val="24"/>
              </w:rPr>
              <w:t>手动监测</w:t>
            </w:r>
            <w:r>
              <w:rPr>
                <w:rFonts w:hint="eastAsia" w:asciiTheme="minorEastAsia" w:hAnsiTheme="minorEastAsia" w:eastAsiaTheme="minorEastAsia" w:cstheme="minorEastAsia"/>
                <w:color w:val="auto"/>
                <w:sz w:val="24"/>
                <w:szCs w:val="24"/>
                <w:lang w:eastAsia="zh-CN"/>
              </w:rPr>
              <w:t>和在线监测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962" w:type="dxa"/>
            <w:gridSpan w:val="4"/>
            <w:noWrap w:val="0"/>
            <w:vAlign w:val="center"/>
          </w:tcPr>
          <w:p>
            <w:pPr>
              <w:keepNext w:val="0"/>
              <w:keepLines w:val="0"/>
              <w:suppressLineNumbers w:val="0"/>
              <w:snapToGrid w:val="0"/>
              <w:spacing w:before="0" w:beforeAutospacing="0" w:after="0" w:afterAutospacing="0" w:line="24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污染处理设施运行情况及污染物排放去向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9962" w:type="dxa"/>
            <w:gridSpan w:val="4"/>
            <w:noWrap w:val="0"/>
            <w:vAlign w:val="top"/>
          </w:tcPr>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污染治理设施运行正常。</w:t>
            </w: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废</w:t>
            </w:r>
            <w:r>
              <w:rPr>
                <w:rFonts w:hint="eastAsia" w:asciiTheme="minorEastAsia" w:hAnsiTheme="minorEastAsia" w:eastAsiaTheme="minorEastAsia" w:cstheme="minorEastAsia"/>
                <w:sz w:val="24"/>
                <w:szCs w:val="24"/>
                <w:lang w:eastAsia="zh-CN"/>
              </w:rPr>
              <w:t>水</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生产废水经公司污水处理站处理达标后排入辽源市污水处理厂。</w:t>
            </w: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废气：</w:t>
            </w:r>
            <w:r>
              <w:rPr>
                <w:rFonts w:hint="eastAsia" w:asciiTheme="minorEastAsia" w:hAnsiTheme="minorEastAsia" w:eastAsiaTheme="minorEastAsia" w:cstheme="minorEastAsia"/>
                <w:sz w:val="24"/>
                <w:szCs w:val="24"/>
                <w:lang w:val="en-US" w:eastAsia="zh-CN"/>
              </w:rPr>
              <w:t>污水处理站废气UV光催化氧化+活性炭吸附后经15</w:t>
            </w:r>
            <w:r>
              <w:rPr>
                <w:rFonts w:hint="eastAsia" w:asciiTheme="minorEastAsia" w:hAnsiTheme="minorEastAsia" w:eastAsiaTheme="minorEastAsia" w:cstheme="minorEastAsia"/>
                <w:sz w:val="24"/>
                <w:szCs w:val="24"/>
                <w:lang w:eastAsia="zh-CN"/>
              </w:rPr>
              <w:t>米高排气筒排放；</w:t>
            </w:r>
          </w:p>
          <w:p>
            <w:pPr>
              <w:keepNext w:val="0"/>
              <w:keepLines w:val="0"/>
              <w:suppressLineNumbers w:val="0"/>
              <w:snapToGrid w:val="0"/>
              <w:spacing w:before="0" w:beforeAutospacing="0" w:after="0" w:afterAutospacing="0" w:line="360" w:lineRule="auto"/>
              <w:ind w:left="0" w:right="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一车间、二车间、三车间废气通过活性炭吸附后经15</w:t>
            </w:r>
            <w:r>
              <w:rPr>
                <w:rFonts w:hint="eastAsia" w:asciiTheme="minorEastAsia" w:hAnsiTheme="minorEastAsia" w:eastAsiaTheme="minorEastAsia" w:cstheme="minorEastAsia"/>
                <w:sz w:val="24"/>
                <w:szCs w:val="24"/>
                <w:lang w:eastAsia="zh-CN"/>
              </w:rPr>
              <w:t>米高排气筒排放。</w:t>
            </w:r>
          </w:p>
          <w:p>
            <w:pPr>
              <w:keepNext w:val="0"/>
              <w:keepLines w:val="0"/>
              <w:suppressLineNumbers w:val="0"/>
              <w:snapToGrid w:val="0"/>
              <w:spacing w:before="0" w:beforeAutospacing="0" w:after="0" w:afterAutospacing="0" w:line="360" w:lineRule="auto"/>
              <w:ind w:left="0" w:right="0" w:firstLine="480" w:firstLineChars="200"/>
              <w:rPr>
                <w:rStyle w:val="10"/>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危</w:t>
            </w:r>
            <w:r>
              <w:rPr>
                <w:rFonts w:hint="eastAsia" w:asciiTheme="minorEastAsia" w:hAnsiTheme="minorEastAsia" w:eastAsiaTheme="minorEastAsia" w:cstheme="minorEastAsia"/>
                <w:sz w:val="24"/>
                <w:szCs w:val="24"/>
              </w:rPr>
              <w:t>废：</w:t>
            </w:r>
            <w:r>
              <w:rPr>
                <w:rFonts w:hint="eastAsia" w:asciiTheme="minorEastAsia" w:hAnsiTheme="minorEastAsia" w:eastAsiaTheme="minorEastAsia" w:cstheme="minorEastAsia"/>
                <w:sz w:val="24"/>
                <w:szCs w:val="24"/>
                <w:lang w:eastAsia="zh-CN"/>
              </w:rPr>
              <w:t>危险</w:t>
            </w:r>
            <w:r>
              <w:rPr>
                <w:rStyle w:val="10"/>
                <w:rFonts w:hint="eastAsia" w:asciiTheme="minorEastAsia" w:hAnsiTheme="minorEastAsia" w:eastAsiaTheme="minorEastAsia" w:cstheme="minorEastAsia"/>
                <w:kern w:val="2"/>
                <w:sz w:val="24"/>
                <w:szCs w:val="24"/>
                <w:lang w:val="en-US" w:eastAsia="zh-CN" w:bidi="ar-SA"/>
              </w:rPr>
              <w:t>废物委托吉林省公主岭市天一环卫有限公司处置。</w:t>
            </w:r>
          </w:p>
          <w:p>
            <w:pPr>
              <w:keepNext w:val="0"/>
              <w:keepLines w:val="0"/>
              <w:suppressLineNumbers w:val="0"/>
              <w:snapToGrid w:val="0"/>
              <w:spacing w:before="0" w:beforeAutospacing="0" w:after="0" w:afterAutospacing="0" w:line="360" w:lineRule="auto"/>
              <w:ind w:left="0" w:right="0" w:firstLine="480" w:firstLineChars="200"/>
              <w:rPr>
                <w:rStyle w:val="10"/>
                <w:rFonts w:hint="eastAsia" w:asciiTheme="minorEastAsia" w:hAnsiTheme="minorEastAsia" w:eastAsiaTheme="minorEastAsia" w:cstheme="minorEastAsia"/>
                <w:kern w:val="2"/>
                <w:sz w:val="24"/>
                <w:szCs w:val="24"/>
                <w:lang w:val="en-US" w:eastAsia="zh-CN" w:bidi="ar-SA"/>
              </w:rPr>
            </w:pPr>
          </w:p>
        </w:tc>
      </w:tr>
    </w:tbl>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hint="eastAsia" w:asciiTheme="minorEastAsia" w:hAnsiTheme="minorEastAsia" w:eastAsiaTheme="minorEastAsia" w:cstheme="minorEastAsia"/>
          <w:b/>
          <w:bCs/>
          <w:sz w:val="24"/>
          <w:szCs w:val="24"/>
        </w:rPr>
      </w:pPr>
    </w:p>
    <w:p>
      <w:pPr>
        <w:snapToGrid w:val="0"/>
        <w:spacing w:line="360" w:lineRule="auto"/>
        <w:rPr>
          <w:rFonts w:ascii="宋体" w:hAnsi="宋体" w:eastAsia="宋体" w:cs="宋体"/>
          <w:b/>
          <w:bCs/>
          <w:sz w:val="24"/>
        </w:rPr>
      </w:pPr>
      <w:r>
        <w:rPr>
          <w:rFonts w:hint="eastAsia" w:ascii="宋体" w:hAnsi="宋体" w:eastAsia="宋体" w:cs="宋体"/>
          <w:b/>
          <w:bCs/>
          <w:sz w:val="24"/>
        </w:rPr>
        <w:t>二、监测点位及项目</w:t>
      </w:r>
    </w:p>
    <w:p>
      <w:pPr>
        <w:snapToGrid w:val="0"/>
        <w:spacing w:line="360" w:lineRule="auto"/>
        <w:jc w:val="center"/>
        <w:rPr>
          <w:rFonts w:hint="eastAsia" w:ascii="宋体" w:hAnsi="宋体" w:eastAsia="宋体" w:cs="宋体"/>
          <w:b/>
          <w:bCs/>
          <w:sz w:val="24"/>
          <w:lang w:eastAsia="zh-CN"/>
        </w:rPr>
      </w:pPr>
    </w:p>
    <w:p>
      <w:pPr>
        <w:snapToGrid w:val="0"/>
        <w:spacing w:line="360" w:lineRule="auto"/>
        <w:rPr>
          <w:rFonts w:hint="eastAsia" w:ascii="宋体" w:hAnsi="宋体" w:eastAsia="宋体" w:cs="宋体"/>
          <w:b/>
          <w:bCs/>
          <w:sz w:val="24"/>
        </w:rPr>
      </w:pPr>
      <w:r>
        <w:rPr>
          <w:sz w:val="21"/>
        </w:rPr>
        <mc:AlternateContent>
          <mc:Choice Requires="wps">
            <w:drawing>
              <wp:anchor distT="0" distB="0" distL="114300" distR="114300" simplePos="0" relativeHeight="252001280" behindDoc="0" locked="0" layoutInCell="1" allowOverlap="1">
                <wp:simplePos x="0" y="0"/>
                <wp:positionH relativeFrom="column">
                  <wp:posOffset>3334385</wp:posOffset>
                </wp:positionH>
                <wp:positionV relativeFrom="paragraph">
                  <wp:posOffset>3902075</wp:posOffset>
                </wp:positionV>
                <wp:extent cx="142875" cy="142875"/>
                <wp:effectExtent l="6350" t="6350" r="22225" b="22225"/>
                <wp:wrapNone/>
                <wp:docPr id="13" name="椭圆 13"/>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62.55pt;margin-top:307.25pt;height:11.25pt;width:11.25pt;z-index:252001280;v-text-anchor:middle;mso-width-relative:page;mso-height-relative:page;" fillcolor="#000000 [3213]" filled="t" stroked="t" coordsize="21600,21600" o:gfxdata="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1ds1N2gAAAAsBAAAPAAAAAAAAAAEAIAAAACIAAABkcnMvZG93bnJldi54bWxQSwECFAAU&#10;AAAACACHTuJAMgAlkGECAADLBAAADgAAAAAAAAABACAAAAApAQAAZHJzL2Uyb0RvYy54bWxQSwUG&#10;AAAAAAYABgBZAQAA/AUAAAAA&#1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829248" behindDoc="0" locked="0" layoutInCell="1" allowOverlap="1">
                <wp:simplePos x="0" y="0"/>
                <wp:positionH relativeFrom="column">
                  <wp:posOffset>3301365</wp:posOffset>
                </wp:positionH>
                <wp:positionV relativeFrom="paragraph">
                  <wp:posOffset>3059430</wp:posOffset>
                </wp:positionV>
                <wp:extent cx="142875" cy="142875"/>
                <wp:effectExtent l="6350" t="6350" r="22225" b="22225"/>
                <wp:wrapNone/>
                <wp:docPr id="12" name="椭圆 12"/>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59.95pt;margin-top:240.9pt;height:11.25pt;width:11.25pt;z-index:251829248;v-text-anchor:middle;mso-width-relative:page;mso-height-relative:page;" fillcolor="#000000 [3213]" filled="t" stroked="t" coordsize="21600,21600" o:gfxdata="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h2AKP2wAAAAsBAAAPAAAAAAAAAAEAIAAAACIAAABkcnMvZG93bnJldi54bWxQSwECFAAU&#10;AAAACACHTuJAROQ3nmACAADLBAAADgAAAAAAAAABACAAAAAqAQAAZHJzL2Uyb0RvYy54bWxQSwUG&#10;AAAAAAYABgBZAQAA/AUAAAAA&#1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786240" behindDoc="0" locked="0" layoutInCell="1" allowOverlap="1">
                <wp:simplePos x="0" y="0"/>
                <wp:positionH relativeFrom="column">
                  <wp:posOffset>2217420</wp:posOffset>
                </wp:positionH>
                <wp:positionV relativeFrom="paragraph">
                  <wp:posOffset>3083560</wp:posOffset>
                </wp:positionV>
                <wp:extent cx="142875" cy="142875"/>
                <wp:effectExtent l="6350" t="6350" r="22225" b="22225"/>
                <wp:wrapNone/>
                <wp:docPr id="11" name="椭圆 11"/>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4.6pt;margin-top:242.8pt;height:11.25pt;width:11.25pt;z-index:251786240;v-text-anchor:middle;mso-width-relative:page;mso-height-relative:page;" fillcolor="#000000 [3213]" filled="t" stroked="t" coordsize="21600,21600" o:gfxdata="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0DvDSNsAAAALAQAADwAAAAAAAAABACAAAAAiAAAAZHJzL2Rvd25yZXYueG1sUEsBAhQA&#10;FAAAAAgAh07iQN7IAIxhAgAAywQAAA4AAAAAAAAAAQAgAAAAKgEAAGRycy9lMm9Eb2MueG1sUEsF&#10;BgAAAAAGAAYAWQEAAP0FAAAAAA==&#1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743232" behindDoc="0" locked="0" layoutInCell="1" allowOverlap="1">
                <wp:simplePos x="0" y="0"/>
                <wp:positionH relativeFrom="column">
                  <wp:posOffset>883920</wp:posOffset>
                </wp:positionH>
                <wp:positionV relativeFrom="paragraph">
                  <wp:posOffset>4726305</wp:posOffset>
                </wp:positionV>
                <wp:extent cx="142875" cy="142875"/>
                <wp:effectExtent l="6350" t="6350" r="22225" b="22225"/>
                <wp:wrapNone/>
                <wp:docPr id="10" name="椭圆 10"/>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9.6pt;margin-top:372.15pt;height:11.25pt;width:11.25pt;z-index:251743232;v-text-anchor:middle;mso-width-relative:page;mso-height-relative:page;" fillcolor="#000000 [3213]" filled="t" stroked="t" coordsize="21600,21600" o:gfxdata="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Rvney2gAAAAsBAAAPAAAAAAAAAAEAIAAAACIAAABkcnMvZG93bnJldi54bWxQSwECFAAU&#10;AAAACACHTuJAqCwSgmECAADLBAAADgAAAAAAAAABACAAAAApAQAAZHJzL2Uyb0RvYy54bWxQSwUG&#10;AAAAAAYABgBZAQAA/AUAAAAA&#1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1341755</wp:posOffset>
                </wp:positionH>
                <wp:positionV relativeFrom="paragraph">
                  <wp:posOffset>6372860</wp:posOffset>
                </wp:positionV>
                <wp:extent cx="142875" cy="142875"/>
                <wp:effectExtent l="6350" t="6350" r="22225" b="22225"/>
                <wp:wrapNone/>
                <wp:docPr id="2" name="椭圆 2"/>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05.65pt;margin-top:501.8pt;height:11.25pt;width:11.25pt;z-index:251671552;v-text-anchor:middle;mso-width-relative:page;mso-height-relative:page;" fillcolor="#5B9BD5 [3204]" filled="t" stroked="t" coordsize="21600,21600" o:gfxdata="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prJA3YAAAADQEAAA8AAAAAAAAAAQAgAAAAIgAAAGRycy9kb3ducmV2LnhtbFBLAQIU&#10;ABQAAAAIAIdO4kBLOTUTZQIAAMkEAAAOAAAAAAAAAAEAIAAAACcBAABkcnMvZTJvRG9jLnhtbFBL&#10;BQYAAAAABgAGAFkBAAD+BQAAAAA=&#1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3875405</wp:posOffset>
                </wp:positionH>
                <wp:positionV relativeFrom="paragraph">
                  <wp:posOffset>1287145</wp:posOffset>
                </wp:positionV>
                <wp:extent cx="142875" cy="142875"/>
                <wp:effectExtent l="6350" t="6350" r="22225" b="22225"/>
                <wp:wrapNone/>
                <wp:docPr id="5" name="椭圆 5"/>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05.15pt;margin-top:101.35pt;height:11.25pt;width:11.25pt;z-index:251693056;v-text-anchor:middle;mso-width-relative:page;mso-height-relative:page;" fillcolor="#5B9BD5 [3204]" filled="t" stroked="t" coordsize="21600,21600" o:gfxdata="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n2ba9cAAAALAQAADwAAAAAAAAABACAAAAAiAAAAZHJzL2Rvd25yZXYueG1sUEsBAhQA&#10;FAAAAAgAh07iQN27T6JlAgAAyQQAAA4AAAAAAAAAAQAgAAAAJgEAAGRycy9lMm9Eb2MueG1sUEsF&#10;BgAAAAAGAAYAWQEAAP0FAAAAAA==&#1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3162935</wp:posOffset>
                </wp:positionH>
                <wp:positionV relativeFrom="paragraph">
                  <wp:posOffset>963295</wp:posOffset>
                </wp:positionV>
                <wp:extent cx="142875" cy="142875"/>
                <wp:effectExtent l="6350" t="6350" r="22225" b="22225"/>
                <wp:wrapNone/>
                <wp:docPr id="4" name="椭圆 4"/>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49.05pt;margin-top:75.85pt;height:11.25pt;width:11.25pt;z-index:251685888;v-text-anchor:middle;mso-width-relative:page;mso-height-relative:page;" fillcolor="#5B9BD5 [3204]" filled="t" stroked="t" coordsize="21600,21600" o:gfxdata="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Up/WLYAAAACwEAAA8AAAAAAAAAAQAgAAAAIgAAAGRycy9kb3ducmV2LnhtbFBLAQIU&#10;ABQAAAAIAIdO4kABj6cVZQIAAMkEAAAOAAAAAAAAAAEAIAAAACcBAABkcnMvZTJvRG9jLnhtbFBL&#10;BQYAAAAABgAGAFkBAAD+BQAAAAA=&#1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2282825</wp:posOffset>
                </wp:positionH>
                <wp:positionV relativeFrom="paragraph">
                  <wp:posOffset>955675</wp:posOffset>
                </wp:positionV>
                <wp:extent cx="142875" cy="142875"/>
                <wp:effectExtent l="6350" t="6350" r="22225" b="22225"/>
                <wp:wrapNone/>
                <wp:docPr id="3" name="椭圆 3"/>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79.75pt;margin-top:75.25pt;height:11.25pt;width:11.25pt;z-index:251678720;v-text-anchor:middle;mso-width-relative:page;mso-height-relative:page;" fillcolor="#5B9BD5 [3204]" filled="t" stroked="t" coordsize="21600,21600" o:gfxdata="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2Ts9ktcAAAALAQAADwAAAAAAAAABACAAAAAiAAAAZHJzL2Rvd25yZXYueG1sUEsBAhQA&#10;FAAAAAgAh07iQJcN3aRlAgAAyQQAAA4AAAAAAAAAAQAgAAAAJgEAAGRycy9lMm9Eb2MueG1sUEsF&#10;BgAAAAAGAAYAWQEAAP0FAAAAAA==&#10;">
                <v:fill on="t" focussize="0,0"/>
                <v:stroke weight="1pt" color="#41719C [3204]" miterlimit="8" joinstyle="miter"/>
                <v:imagedata o:title=""/>
                <o:lock v:ext="edit" aspectratio="f"/>
              </v:shape>
            </w:pict>
          </mc:Fallback>
        </mc:AlternateContent>
      </w:r>
      <w:r>
        <w:rPr>
          <w:rFonts w:hint="eastAsia" w:eastAsiaTheme="minorEastAsia"/>
          <w:color w:val="auto"/>
          <w:lang w:eastAsia="zh-CN"/>
        </w:rPr>
        <w:drawing>
          <wp:inline distT="0" distB="0" distL="114300" distR="114300">
            <wp:extent cx="5266690" cy="7022465"/>
            <wp:effectExtent l="0" t="0" r="10160" b="6985"/>
            <wp:docPr id="9" name="图片 9" descr="c9ff2f79e558025726ae88661d38a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9ff2f79e558025726ae88661d38a3d"/>
                    <pic:cNvPicPr>
                      <a:picLocks noChangeAspect="1"/>
                    </pic:cNvPicPr>
                  </pic:nvPicPr>
                  <pic:blipFill>
                    <a:blip r:embed="rId7"/>
                    <a:stretch>
                      <a:fillRect/>
                    </a:stretch>
                  </pic:blipFill>
                  <pic:spPr>
                    <a:xfrm>
                      <a:off x="0" y="0"/>
                      <a:ext cx="5266690" cy="7022465"/>
                    </a:xfrm>
                    <a:prstGeom prst="rect">
                      <a:avLst/>
                    </a:prstGeom>
                  </pic:spPr>
                </pic:pic>
              </a:graphicData>
            </a:graphic>
          </wp:inline>
        </w:drawing>
      </w:r>
    </w:p>
    <w:p>
      <w:pPr>
        <w:snapToGrid w:val="0"/>
        <w:spacing w:line="360" w:lineRule="auto"/>
        <w:rPr>
          <w:rFonts w:hint="eastAsia" w:ascii="宋体" w:hAnsi="宋体" w:eastAsia="宋体" w:cs="宋体"/>
          <w:b/>
          <w:bCs/>
          <w:sz w:val="24"/>
        </w:rPr>
      </w:pPr>
    </w:p>
    <w:p>
      <w:pPr>
        <w:rPr>
          <w:rFonts w:hint="eastAsia" w:eastAsiaTheme="minorEastAsia"/>
          <w:lang w:eastAsia="zh-CN"/>
        </w:rPr>
      </w:pPr>
      <w:r>
        <w:rPr>
          <w:sz w:val="21"/>
        </w:rPr>
        <mc:AlternateContent>
          <mc:Choice Requires="wps">
            <w:drawing>
              <wp:anchor distT="0" distB="0" distL="114300" distR="114300" simplePos="0" relativeHeight="251700224" behindDoc="0" locked="0" layoutInCell="1" allowOverlap="1">
                <wp:simplePos x="0" y="0"/>
                <wp:positionH relativeFrom="column">
                  <wp:posOffset>1934210</wp:posOffset>
                </wp:positionH>
                <wp:positionV relativeFrom="paragraph">
                  <wp:posOffset>18415</wp:posOffset>
                </wp:positionV>
                <wp:extent cx="142875" cy="142875"/>
                <wp:effectExtent l="6350" t="6350" r="22225" b="22225"/>
                <wp:wrapNone/>
                <wp:docPr id="7" name="椭圆 7"/>
                <wp:cNvGraphicFramePr/>
                <a:graphic xmlns:a="http://schemas.openxmlformats.org/drawingml/2006/main">
                  <a:graphicData uri="http://schemas.microsoft.com/office/word/2010/wordprocessingShape">
                    <wps:wsp>
                      <wps:cNvSpPr/>
                      <wps:spPr>
                        <a:xfrm>
                          <a:off x="0" y="0"/>
                          <a:ext cx="142875" cy="14287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2.3pt;margin-top:1.45pt;height:11.25pt;width:11.25pt;z-index:251700224;v-text-anchor:middle;mso-width-relative:page;mso-height-relative:page;" fillcolor="#000000 [3213]" filled="t" stroked="t" coordsize="21600,21600" o:gfxdata="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6R3Ue2AAAAAgBAAAPAAAAAAAAAAEAIAAAACIAAABkcnMvZG93bnJldi54bWxQSwECFAAUAAAA&#10;CACHTuJACKmw6WACAADJBAAADgAAAAAAAAABACAAAAAnAQAAZHJzL2Uyb0RvYy54bWxQSwUGAAAA&#10;AAYABgBZAQAA+QUAAAAA&#10;">
                <v:fill on="t" focussize="0,0"/>
                <v:stroke weight="1pt" color="#41719C [3204]" miterlimit="8" joinstyle="miter"/>
                <v:imagedata o:title=""/>
                <o:lock v:ext="edit" aspectratio="f"/>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3698875</wp:posOffset>
                </wp:positionH>
                <wp:positionV relativeFrom="paragraph">
                  <wp:posOffset>32385</wp:posOffset>
                </wp:positionV>
                <wp:extent cx="142875" cy="142875"/>
                <wp:effectExtent l="6350" t="6350" r="22225" b="22225"/>
                <wp:wrapNone/>
                <wp:docPr id="6" name="椭圆 6"/>
                <wp:cNvGraphicFramePr/>
                <a:graphic xmlns:a="http://schemas.openxmlformats.org/drawingml/2006/main">
                  <a:graphicData uri="http://schemas.microsoft.com/office/word/2010/wordprocessingShape">
                    <wps:wsp>
                      <wps:cNvSpPr/>
                      <wps:spPr>
                        <a:xfrm>
                          <a:off x="0" y="0"/>
                          <a:ext cx="14287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1.25pt;margin-top:2.55pt;height:11.25pt;width:11.25pt;z-index:251664384;v-text-anchor:middle;mso-width-relative:page;mso-height-relative:page;" fillcolor="#5B9BD5 [3204]" filled="t" stroked="t" coordsize="21600,21600" o:gfxdata="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M+5fGHVAAAACAEAAA8AAAAAAAAAAQAgAAAAIgAAAGRycy9kb3ducmV2LnhtbFBLAQIUABQA&#10;AAAIAIdO4kD44AahZQIAAMkEAAAOAAAAAAAAAAEAIAAAACQBAABkcnMvZTJvRG9jLnhtbFBLBQYA&#10;AAAABgAGAFkBAAD7BQAAAAA=&#10;">
                <v:fill on="t" focussize="0,0"/>
                <v:stroke weight="1pt" color="#41719C [3204]" miterlimit="8" joinstyle="miter"/>
                <v:imagedata o:title=""/>
                <o:lock v:ext="edit" aspectratio="f"/>
              </v:shape>
            </w:pict>
          </mc:Fallback>
        </mc:AlternateContent>
      </w:r>
      <w:r>
        <w:rPr>
          <w:rFonts w:hint="eastAsia" w:ascii="宋体" w:hAnsi="宋体" w:cs="宋体"/>
          <w:b/>
          <w:bCs/>
          <w:sz w:val="24"/>
          <w:lang w:val="en-US" w:eastAsia="zh-CN"/>
        </w:rPr>
        <w:t xml:space="preserve">                           </w:t>
      </w:r>
      <w:r>
        <w:rPr>
          <w:rFonts w:hint="eastAsia" w:ascii="宋体" w:hAnsi="宋体" w:cs="宋体"/>
          <w:b w:val="0"/>
          <w:bCs w:val="0"/>
          <w:sz w:val="21"/>
          <w:szCs w:val="21"/>
          <w:lang w:val="en-US" w:eastAsia="zh-CN"/>
        </w:rPr>
        <w:t xml:space="preserve"> 有</w:t>
      </w:r>
      <w:r>
        <w:rPr>
          <w:rFonts w:hint="eastAsia"/>
          <w:lang w:eastAsia="zh-CN"/>
        </w:rPr>
        <w:t>组织废气</w:t>
      </w:r>
      <w:r>
        <w:rPr>
          <w:rFonts w:hint="eastAsia" w:ascii="宋体" w:hAnsi="宋体" w:cs="宋体"/>
          <w:b/>
          <w:bCs/>
          <w:sz w:val="24"/>
          <w:lang w:val="en-US" w:eastAsia="zh-CN"/>
        </w:rPr>
        <w:t xml:space="preserve">              </w:t>
      </w:r>
      <w:r>
        <w:rPr>
          <w:rFonts w:hint="eastAsia"/>
          <w:lang w:eastAsia="zh-CN"/>
        </w:rPr>
        <w:t>无组织废气</w:t>
      </w:r>
    </w:p>
    <w:p>
      <w:pPr>
        <w:rPr>
          <w:rFonts w:hint="default" w:ascii="宋体" w:hAnsi="宋体" w:cs="宋体"/>
          <w:b/>
          <w:bCs/>
          <w:sz w:val="24"/>
          <w:lang w:val="en-US" w:eastAsia="zh-CN"/>
        </w:rPr>
        <w:sectPr>
          <w:pgSz w:w="11906" w:h="16838"/>
          <w:pgMar w:top="1440" w:right="1800" w:bottom="1440" w:left="1800" w:header="851" w:footer="992" w:gutter="0"/>
          <w:cols w:space="720" w:num="1"/>
          <w:docGrid w:type="lines" w:linePitch="312" w:charSpace="0"/>
        </w:sectPr>
      </w:pPr>
      <w:r>
        <w:rPr>
          <w:rFonts w:hint="eastAsia" w:ascii="宋体" w:hAnsi="宋体" w:cs="宋体"/>
          <w:b/>
          <w:bCs/>
          <w:sz w:val="24"/>
          <w:lang w:val="en-US" w:eastAsia="zh-CN"/>
        </w:rPr>
        <w:t xml:space="preserve">                      </w:t>
      </w:r>
    </w:p>
    <w:p>
      <w:pPr>
        <w:snapToGrid w:val="0"/>
        <w:spacing w:line="360" w:lineRule="auto"/>
        <w:rPr>
          <w:rFonts w:hint="eastAsia" w:ascii="宋体" w:hAnsi="宋体" w:eastAsia="宋体" w:cs="宋体"/>
          <w:b/>
          <w:bCs/>
          <w:sz w:val="24"/>
          <w:lang w:eastAsia="zh-CN"/>
        </w:rPr>
        <w:sectPr>
          <w:type w:val="continuous"/>
          <w:pgSz w:w="11906" w:h="16838"/>
          <w:pgMar w:top="1440" w:right="1800" w:bottom="1440" w:left="1800" w:header="851" w:footer="992" w:gutter="0"/>
          <w:cols w:space="720" w:num="1"/>
          <w:docGrid w:type="lines" w:linePitch="312" w:charSpace="0"/>
        </w:sectPr>
      </w:pPr>
    </w:p>
    <w:p>
      <w:pPr>
        <w:keepNext w:val="0"/>
        <w:keepLines w:val="0"/>
        <w:widowControl w:val="0"/>
        <w:suppressLineNumbers w:val="0"/>
        <w:adjustRightInd w:val="0"/>
        <w:snapToGrid w:val="0"/>
        <w:spacing w:before="249" w:beforeLines="80" w:beforeAutospacing="0" w:after="0" w:afterAutospacing="0"/>
        <w:ind w:left="0" w:right="0"/>
        <w:jc w:val="left"/>
        <w:rPr>
          <w:rFonts w:hint="eastAsia" w:ascii="宋体" w:hAnsi="宋体" w:eastAsia="宋体" w:cs="宋体"/>
          <w:b/>
          <w:color w:val="000000"/>
          <w:lang w:val="en-US"/>
        </w:rPr>
      </w:pPr>
      <w:r>
        <w:rPr>
          <w:rFonts w:hint="eastAsia" w:ascii="宋体" w:hAnsi="宋体" w:eastAsia="宋体" w:cs="宋体"/>
          <w:b/>
          <w:kern w:val="2"/>
          <w:sz w:val="24"/>
          <w:szCs w:val="24"/>
          <w:lang w:val="en-US" w:eastAsia="zh-CN" w:bidi="ar"/>
        </w:rPr>
        <w:t xml:space="preserve">   三、监测项目及频次</w:t>
      </w:r>
      <w:r>
        <w:rPr>
          <w:rFonts w:hint="eastAsia" w:ascii="宋体" w:hAnsi="宋体" w:eastAsia="宋体" w:cs="宋体"/>
          <w:b/>
          <w:color w:val="000000"/>
          <w:kern w:val="2"/>
          <w:sz w:val="24"/>
          <w:szCs w:val="24"/>
          <w:lang w:val="en-US" w:eastAsia="zh-CN" w:bidi="ar"/>
        </w:rPr>
        <w:t>表</w:t>
      </w:r>
    </w:p>
    <w:tbl>
      <w:tblPr>
        <w:tblStyle w:val="8"/>
        <w:tblpPr w:leftFromText="180" w:rightFromText="180" w:vertAnchor="text" w:horzAnchor="page" w:tblpX="1014" w:tblpY="362"/>
        <w:tblOverlap w:val="never"/>
        <w:tblW w:w="14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93"/>
        <w:gridCol w:w="690"/>
        <w:gridCol w:w="735"/>
        <w:gridCol w:w="810"/>
        <w:gridCol w:w="855"/>
        <w:gridCol w:w="1140"/>
        <w:gridCol w:w="945"/>
        <w:gridCol w:w="735"/>
        <w:gridCol w:w="1155"/>
        <w:gridCol w:w="1124"/>
        <w:gridCol w:w="1276"/>
        <w:gridCol w:w="1071"/>
        <w:gridCol w:w="900"/>
        <w:gridCol w:w="150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3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序号</w:t>
            </w:r>
          </w:p>
        </w:tc>
        <w:tc>
          <w:tcPr>
            <w:tcW w:w="69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黑体" w:hAnsi="宋体" w:eastAsia="黑体" w:cs="黑体"/>
                <w:kern w:val="2"/>
                <w:sz w:val="21"/>
                <w:szCs w:val="21"/>
                <w:lang w:val="en-US" w:eastAsia="zh-CN" w:bidi="ar"/>
              </w:rPr>
            </w:pPr>
            <w:r>
              <w:rPr>
                <w:rStyle w:val="15"/>
                <w:rFonts w:hint="eastAsia" w:ascii="黑体" w:hAnsi="宋体" w:eastAsia="黑体" w:cs="黑体"/>
                <w:kern w:val="2"/>
                <w:sz w:val="21"/>
                <w:szCs w:val="21"/>
                <w:lang w:val="en-US" w:eastAsia="zh-CN" w:bidi="ar"/>
              </w:rPr>
              <w:t>污染</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源类别</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排放口编号</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黑体" w:hAnsi="宋体" w:eastAsia="黑体" w:cs="黑体"/>
                <w:kern w:val="2"/>
                <w:sz w:val="21"/>
                <w:szCs w:val="21"/>
                <w:lang w:val="en-US" w:eastAsia="zh-CN" w:bidi="ar"/>
              </w:rPr>
            </w:pPr>
            <w:r>
              <w:rPr>
                <w:rStyle w:val="15"/>
                <w:rFonts w:hint="eastAsia" w:ascii="黑体" w:hAnsi="宋体" w:eastAsia="黑体" w:cs="黑体"/>
                <w:kern w:val="2"/>
                <w:sz w:val="21"/>
                <w:szCs w:val="21"/>
                <w:lang w:val="en-US" w:eastAsia="zh-CN" w:bidi="ar"/>
              </w:rPr>
              <w:t>排放</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口名称</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监测内容（1）</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污染物名称</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监测设施</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自动监测是否联网</w:t>
            </w: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自动监测仪器名称</w:t>
            </w: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自动监测设施安装位置</w:t>
            </w: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自动监测设施是否符合安装、运行、维护等管理要求</w:t>
            </w: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highlight w:val="yellow"/>
                <w:lang w:val="en-US"/>
              </w:rPr>
            </w:pPr>
            <w:r>
              <w:rPr>
                <w:rStyle w:val="15"/>
                <w:rFonts w:hint="eastAsia" w:ascii="黑体" w:hAnsi="宋体" w:eastAsia="黑体" w:cs="黑体"/>
                <w:kern w:val="2"/>
                <w:sz w:val="21"/>
                <w:szCs w:val="21"/>
                <w:lang w:val="en-US" w:eastAsia="zh-CN" w:bidi="ar"/>
              </w:rPr>
              <w:t>手工监测采样方法及个数（2）</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手工监测频次（3）</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黑体" w:hAnsi="宋体" w:eastAsia="黑体" w:cs="黑体"/>
                <w:kern w:val="2"/>
                <w:sz w:val="21"/>
                <w:szCs w:val="21"/>
                <w:lang w:val="en-US" w:eastAsia="zh-CN" w:bidi="ar"/>
              </w:rPr>
              <w:t>手工测定方法（4）</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eastAsia="zh-CN"/>
              </w:rPr>
            </w:pPr>
            <w:r>
              <w:rPr>
                <w:rFonts w:hint="eastAsia" w:ascii="黑体" w:hAnsi="宋体" w:eastAsia="黑体" w:cs="黑体"/>
                <w:b w:val="0"/>
                <w:bCs w:val="0"/>
                <w:sz w:val="21"/>
                <w:szCs w:val="21"/>
                <w:lang w:val="en-US" w:eastAsia="zh-CN"/>
              </w:rPr>
              <w:t>标准或限值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1</w:t>
            </w:r>
          </w:p>
        </w:tc>
        <w:tc>
          <w:tcPr>
            <w:tcW w:w="690" w:type="dxa"/>
            <w:vMerge w:val="restart"/>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firstLine="210" w:firstLineChars="100"/>
              <w:jc w:val="both"/>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废水</w:t>
            </w:r>
          </w:p>
          <w:p>
            <w:pPr>
              <w:pStyle w:val="7"/>
              <w:keepNext w:val="0"/>
              <w:keepLines w:val="0"/>
              <w:widowControl w:val="0"/>
              <w:suppressLineNumbers w:val="0"/>
              <w:adjustRightInd w:val="0"/>
              <w:snapToGrid w:val="0"/>
              <w:spacing w:before="0" w:beforeAutospacing="0" w:after="0" w:afterAutospacing="0"/>
              <w:ind w:left="0" w:right="0"/>
              <w:jc w:val="both"/>
              <w:rPr>
                <w:rFonts w:hint="eastAsia" w:ascii="宋体" w:hAnsi="宋体" w:eastAsia="宋体" w:cs="宋体"/>
                <w:lang w:val="en-US"/>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DW001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污水</w:t>
            </w:r>
          </w:p>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总排口</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leftChars="0" w:right="-128" w:rightChars="-61" w:firstLine="0" w:firstLineChars="0"/>
              <w:jc w:val="left"/>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化学需氧量</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自动</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是</w:t>
            </w: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JMS200B型CODcr在线自动监测仪</w:t>
            </w: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污水处理</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站总排口</w:t>
            </w: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是</w:t>
            </w: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瞬时采样 至少3个</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瞬时样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在线监测故障时，</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4次/日</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水质 化学需氧量的测定 重铬酸盐法 GB 11914-1989</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lang w:val="en-US" w:eastAsia="zh-CN"/>
              </w:rPr>
            </w:pPr>
            <w:r>
              <w:rPr>
                <w:rFonts w:hint="eastAsia" w:ascii="宋体" w:hAnsi="宋体" w:cs="宋体"/>
                <w:lang w:val="en-US" w:eastAsia="zh-CN"/>
              </w:rPr>
              <w:t>350mg/L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2</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DW001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污水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总排口</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氨氮（NH3-N）</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自动</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是</w:t>
            </w: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JMW3000型氨氮在线自动监测仪</w:t>
            </w: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污水处理</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站总排口</w:t>
            </w: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是</w:t>
            </w: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瞬时采样 至少3个</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瞬时样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在线监测故障时，</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4次/日</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水质 氨氮的测定 蒸馏-中和滴定法 HJ 537-2009</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lang w:val="en-US" w:eastAsia="zh-CN"/>
              </w:rPr>
            </w:pPr>
            <w:r>
              <w:rPr>
                <w:rFonts w:hint="eastAsia" w:ascii="黑体" w:hAnsi="宋体" w:eastAsia="黑体" w:cs="黑体"/>
                <w:lang w:val="en-US" w:eastAsia="zh-CN"/>
              </w:rPr>
              <w:t>30</w:t>
            </w:r>
            <w:r>
              <w:rPr>
                <w:rFonts w:hint="eastAsia" w:ascii="宋体" w:hAnsi="宋体" w:cs="宋体"/>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3</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DW001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污水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总排口</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pH值</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自动</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是</w:t>
            </w: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大连宏丰仪表有限公司MT-5100工业在线pH计</w:t>
            </w: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污水处理</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站总排口</w:t>
            </w: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是</w:t>
            </w: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瞬时采样 至少3个</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瞬时样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在线监测故障时，</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4次/日</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水质 pH值的测定 玻璃电极法 GB 6920-1986</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lang w:val="en-US"/>
              </w:rPr>
            </w:pPr>
            <w:r>
              <w:rPr>
                <w:rStyle w:val="15"/>
                <w:rFonts w:hint="eastAsia" w:ascii="宋体" w:hAnsi="宋体" w:cs="宋体"/>
                <w:kern w:val="2"/>
                <w:sz w:val="21"/>
                <w:szCs w:val="21"/>
                <w:lang w:val="en-US" w:eastAsia="zh-CN" w:bidi="ar"/>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4</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DW001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污水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总排口</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五日生</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化需氧量</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瞬时采样 至少3个</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瞬时样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1次/季</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水质 五日生化需氧量（BOD5）的测定 稀释与接种法 HJ505-2009</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lang w:val="en-US" w:eastAsia="zh-CN"/>
              </w:rPr>
            </w:pPr>
            <w:r>
              <w:rPr>
                <w:rFonts w:hint="eastAsia" w:ascii="黑体" w:hAnsi="宋体" w:eastAsia="黑体" w:cs="黑体"/>
                <w:lang w:val="en-US" w:eastAsia="zh-CN"/>
              </w:rPr>
              <w:t>180</w:t>
            </w:r>
            <w:r>
              <w:rPr>
                <w:rFonts w:hint="eastAsia" w:ascii="宋体" w:hAnsi="宋体" w:cs="宋体"/>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5</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DW001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污水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总排口</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悬浮物</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瞬时采样 至少3个</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瞬时样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1次/季</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 xml:space="preserve">水质 悬浮物的测定 重量法 </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GB 11901-1989</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lang w:val="en-US" w:eastAsia="zh-CN"/>
              </w:rPr>
            </w:pPr>
            <w:r>
              <w:rPr>
                <w:rFonts w:hint="eastAsia" w:ascii="黑体" w:hAnsi="宋体" w:eastAsia="黑体" w:cs="黑体"/>
                <w:lang w:val="en-US" w:eastAsia="zh-CN"/>
              </w:rPr>
              <w:t>220</w:t>
            </w:r>
            <w:r>
              <w:rPr>
                <w:rFonts w:hint="eastAsia" w:ascii="宋体" w:hAnsi="宋体" w:cs="宋体"/>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6</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DW001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污水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总排口</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总氮</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（以N计）</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瞬时采样 至少3个</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瞬时样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1次/月</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水质 总氮的测定 碱性过硫酸钾消解紫外</w:t>
            </w:r>
          </w:p>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分光光度法</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 xml:space="preserve"> HJ 636-2012</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lang w:val="en-US" w:eastAsia="zh-CN"/>
              </w:rPr>
            </w:pPr>
            <w:r>
              <w:rPr>
                <w:rFonts w:hint="eastAsia" w:ascii="黑体" w:hAnsi="宋体" w:eastAsia="黑体" w:cs="黑体"/>
                <w:lang w:val="en-US" w:eastAsia="zh-CN"/>
              </w:rPr>
              <w:t>35</w:t>
            </w:r>
            <w:r>
              <w:rPr>
                <w:rFonts w:hint="eastAsia" w:ascii="宋体" w:hAnsi="宋体" w:cs="宋体"/>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7</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DW001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污水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总排口</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总磷</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（以P计）</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瞬时采样 至少3个</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瞬时样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1次/月</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水质 磷酸盐和总磷的测定 连续流动-钼酸铵分光光度法HJ 670-2013</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lang w:val="en-US"/>
              </w:rPr>
            </w:pPr>
            <w:r>
              <w:rPr>
                <w:rStyle w:val="15"/>
                <w:rFonts w:hint="eastAsia" w:ascii="宋体" w:hAnsi="宋体" w:cs="宋体"/>
                <w:kern w:val="2"/>
                <w:sz w:val="21"/>
                <w:szCs w:val="21"/>
                <w:lang w:val="en-US" w:eastAsia="zh-CN" w:bidi="ar"/>
              </w:rPr>
              <w:t>3</w:t>
            </w:r>
            <w:r>
              <w:rPr>
                <w:rFonts w:hint="eastAsia" w:ascii="宋体" w:hAnsi="宋体" w:cs="宋体"/>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8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8</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DW001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199" w:leftChars="-95" w:right="-260" w:rightChars="-124"/>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污水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总排口</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挥发酚</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混合采样 至少3个</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混合样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1次/月</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水质 挥发酚的测定 4-氨基安替比林分光光度法 HJ 503-2009</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lang w:val="en-US" w:eastAsia="zh-CN"/>
              </w:rPr>
            </w:pPr>
            <w:r>
              <w:rPr>
                <w:rFonts w:hint="eastAsia" w:ascii="黑体" w:hAnsi="宋体" w:eastAsia="黑体" w:cs="黑体"/>
                <w:lang w:val="en-US" w:eastAsia="zh-CN"/>
              </w:rPr>
              <w:t>0.5</w:t>
            </w:r>
            <w:r>
              <w:rPr>
                <w:rFonts w:hint="eastAsia" w:ascii="宋体" w:hAnsi="宋体" w:cs="宋体"/>
                <w:lang w:val="en-US" w:eastAsia="zh-CN"/>
              </w:rPr>
              <w:t>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1</w:t>
            </w:r>
          </w:p>
        </w:tc>
        <w:tc>
          <w:tcPr>
            <w:tcW w:w="690" w:type="dxa"/>
            <w:vMerge w:val="restart"/>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废气</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DA001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乳酸依沙吖啶生产线</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烟气流速,烟气温度,烟气压力,烟气含湿量,温度</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right"/>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氨（氨气）</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leftChars="-95" w:right="-210" w:rightChars="-100" w:hanging="199" w:hangingChars="95"/>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连续采样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1次/年</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环境空气 氨的测定 次氯酸钠-水杨酸分光光度法 HJ 534-2009</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r>
              <w:rPr>
                <w:rFonts w:hint="eastAsia" w:ascii="黑体" w:hAnsi="宋体" w:eastAsia="黑体" w:cs="黑体"/>
                <w:lang w:val="en-US" w:eastAsia="zh-CN"/>
              </w:rPr>
              <w:t>mg/m</w:t>
            </w:r>
            <w:r>
              <w:rPr>
                <w:rFonts w:hint="eastAsia" w:ascii="黑体" w:hAnsi="宋体" w:eastAsia="黑体" w:cs="黑体"/>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2</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DA001</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乳酸依沙吖啶生产线</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烟气流速,烟气温度,烟气压力,烟气含湿量,温度</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挥发性</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有机物</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非连续采样 至少3个</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1次/月</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固定污染源排气挥发性有机物的测定HJ734-2014</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eastAsia="zh-CN"/>
              </w:rPr>
            </w:pPr>
            <w:r>
              <w:rPr>
                <w:rFonts w:hint="eastAsia" w:ascii="黑体" w:hAnsi="宋体" w:eastAsia="黑体" w:cs="黑体"/>
                <w:sz w:val="21"/>
                <w:szCs w:val="21"/>
                <w:lang w:val="en-US" w:eastAsia="zh-CN"/>
              </w:rPr>
              <w:t>100</w:t>
            </w:r>
            <w:r>
              <w:rPr>
                <w:rFonts w:hint="eastAsia" w:ascii="黑体" w:hAnsi="宋体" w:eastAsia="黑体" w:cs="黑体"/>
                <w:lang w:val="en-US" w:eastAsia="zh-CN"/>
              </w:rPr>
              <w:t>mg/m</w:t>
            </w:r>
            <w:r>
              <w:rPr>
                <w:rFonts w:hint="eastAsia" w:ascii="黑体" w:hAnsi="宋体" w:eastAsia="黑体" w:cs="黑体"/>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3</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DA002</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甲氧氯普胺生产线</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烟气流速,烟气温度,烟气压力,烟气含湿量,温度</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挥发性</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有机物</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非连续采样 至少3个</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1次/月</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固定污染源排气挥发性有机物的测定HJ734-2014</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eastAsia="zh-CN"/>
              </w:rPr>
            </w:pPr>
            <w:r>
              <w:rPr>
                <w:rFonts w:hint="eastAsia" w:ascii="黑体" w:hAnsi="宋体" w:eastAsia="黑体" w:cs="黑体"/>
                <w:sz w:val="21"/>
                <w:szCs w:val="21"/>
                <w:lang w:val="en-US" w:eastAsia="zh-CN"/>
              </w:rPr>
              <w:t>100</w:t>
            </w:r>
            <w:r>
              <w:rPr>
                <w:rFonts w:hint="eastAsia" w:ascii="黑体" w:hAnsi="宋体" w:eastAsia="黑体" w:cs="黑体"/>
                <w:lang w:val="en-US" w:eastAsia="zh-CN"/>
              </w:rPr>
              <w:t>mg/m</w:t>
            </w:r>
            <w:r>
              <w:rPr>
                <w:rFonts w:hint="eastAsia" w:ascii="黑体" w:hAnsi="宋体" w:eastAsia="黑体" w:cs="黑体"/>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0"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4</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DA003</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对氨基水杨酸钠生产线</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烟气流速,烟气温度,烟气压力,烟气含湿量,温度</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挥发性</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有机物</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非连续采样 至少3个</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1次/月</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固定污染源排气挥发性有机物的测定HJ734-2014</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eastAsia="zh-CN"/>
              </w:rPr>
            </w:pPr>
            <w:r>
              <w:rPr>
                <w:rFonts w:hint="eastAsia" w:ascii="黑体" w:hAnsi="宋体" w:eastAsia="黑体" w:cs="黑体"/>
                <w:sz w:val="21"/>
                <w:szCs w:val="21"/>
                <w:lang w:val="en-US" w:eastAsia="zh-CN"/>
              </w:rPr>
              <w:t>100</w:t>
            </w:r>
            <w:r>
              <w:rPr>
                <w:rFonts w:hint="eastAsia" w:ascii="黑体" w:hAnsi="宋体" w:eastAsia="黑体" w:cs="黑体"/>
                <w:lang w:val="en-US" w:eastAsia="zh-CN"/>
              </w:rPr>
              <w:t>mg/m</w:t>
            </w:r>
            <w:r>
              <w:rPr>
                <w:rFonts w:hint="eastAsia" w:ascii="黑体" w:hAnsi="宋体" w:eastAsia="黑体" w:cs="黑体"/>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5</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DA004</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cs="宋体"/>
                <w:kern w:val="2"/>
                <w:sz w:val="21"/>
                <w:szCs w:val="21"/>
                <w:lang w:val="en-US" w:eastAsia="zh-CN" w:bidi="ar"/>
              </w:rPr>
              <w:t>污</w:t>
            </w:r>
            <w:r>
              <w:rPr>
                <w:rStyle w:val="15"/>
                <w:rFonts w:hint="eastAsia" w:ascii="宋体" w:hAnsi="宋体" w:eastAsia="宋体" w:cs="宋体"/>
                <w:kern w:val="2"/>
                <w:sz w:val="21"/>
                <w:szCs w:val="21"/>
                <w:lang w:val="en-US" w:eastAsia="zh-CN" w:bidi="ar"/>
              </w:rPr>
              <w:t>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处理站</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烟气流速,烟气温度,烟气压力,烟气含湿量,烟气量</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right"/>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氨（氨气）</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连续采样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1次/年</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环境空气 氨的测定 次氯酸钠-水杨酸分光光度法 HJ 534-2009</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eastAsia="zh-CN"/>
              </w:rPr>
            </w:pPr>
            <w:r>
              <w:rPr>
                <w:rFonts w:hint="eastAsia" w:ascii="黑体" w:hAnsi="宋体" w:eastAsia="黑体" w:cs="黑体"/>
                <w:sz w:val="21"/>
                <w:szCs w:val="21"/>
                <w:lang w:val="en-US" w:eastAsia="zh-CN"/>
              </w:rPr>
              <w:t>30</w:t>
            </w:r>
            <w:r>
              <w:rPr>
                <w:rFonts w:hint="eastAsia" w:ascii="黑体" w:hAnsi="宋体" w:eastAsia="黑体" w:cs="黑体"/>
                <w:lang w:val="en-US" w:eastAsia="zh-CN"/>
              </w:rPr>
              <w:t>mg/m</w:t>
            </w:r>
            <w:r>
              <w:rPr>
                <w:rFonts w:hint="eastAsia" w:ascii="黑体" w:hAnsi="宋体" w:eastAsia="黑体" w:cs="黑体"/>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6</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DA004</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cs="宋体"/>
                <w:kern w:val="2"/>
                <w:sz w:val="21"/>
                <w:szCs w:val="21"/>
                <w:lang w:val="en-US" w:eastAsia="zh-CN" w:bidi="ar"/>
              </w:rPr>
              <w:t>污</w:t>
            </w:r>
            <w:r>
              <w:rPr>
                <w:rStyle w:val="15"/>
                <w:rFonts w:hint="eastAsia" w:ascii="宋体" w:hAnsi="宋体" w:eastAsia="宋体" w:cs="宋体"/>
                <w:kern w:val="2"/>
                <w:sz w:val="21"/>
                <w:szCs w:val="21"/>
                <w:lang w:val="en-US" w:eastAsia="zh-CN" w:bidi="ar"/>
              </w:rPr>
              <w:t>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处理站</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烟气流速,烟气温度,烟气压力,烟气含湿量,烟气量</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硫化氢</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连续采样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1次/年</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空气质量 硫化氢 甲硫醇 甲硫醚 二甲二硫的测定气相色谱法 GB/T14678-1993</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1"/>
                <w:szCs w:val="21"/>
                <w:lang w:val="en-US" w:eastAsia="zh-CN"/>
              </w:rPr>
            </w:pPr>
            <w:r>
              <w:rPr>
                <w:rFonts w:hint="eastAsia" w:ascii="黑体" w:hAnsi="宋体" w:eastAsia="黑体" w:cs="黑体"/>
                <w:sz w:val="21"/>
                <w:szCs w:val="21"/>
                <w:lang w:val="en-US" w:eastAsia="zh-CN"/>
              </w:rPr>
              <w:t>5</w:t>
            </w:r>
            <w:r>
              <w:rPr>
                <w:rFonts w:hint="eastAsia" w:ascii="黑体" w:hAnsi="宋体" w:eastAsia="黑体" w:cs="黑体"/>
                <w:lang w:val="en-US" w:eastAsia="zh-CN"/>
              </w:rPr>
              <w:t>mg/m</w:t>
            </w:r>
            <w:r>
              <w:rPr>
                <w:rFonts w:hint="eastAsia" w:ascii="黑体" w:hAnsi="宋体" w:eastAsia="黑体" w:cs="黑体"/>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eastAsia="zh-CN"/>
              </w:rPr>
            </w:pPr>
            <w:r>
              <w:rPr>
                <w:rFonts w:hint="eastAsia" w:ascii="黑体" w:hAnsi="宋体" w:eastAsia="黑体" w:cs="黑体"/>
                <w:lang w:val="en-US" w:eastAsia="zh-CN"/>
              </w:rPr>
              <w:t>7</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DA004</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cs="宋体"/>
                <w:kern w:val="2"/>
                <w:sz w:val="21"/>
                <w:szCs w:val="21"/>
                <w:lang w:val="en-US" w:eastAsia="zh-CN" w:bidi="ar"/>
              </w:rPr>
              <w:t>污</w:t>
            </w:r>
            <w:r>
              <w:rPr>
                <w:rStyle w:val="15"/>
                <w:rFonts w:hint="eastAsia" w:ascii="宋体" w:hAnsi="宋体" w:eastAsia="宋体" w:cs="宋体"/>
                <w:kern w:val="2"/>
                <w:sz w:val="21"/>
                <w:szCs w:val="21"/>
                <w:lang w:val="en-US" w:eastAsia="zh-CN" w:bidi="ar"/>
              </w:rPr>
              <w:t>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处理站</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烟气流速,烟气温度,烟气压力,烟气含湿量,烟气量</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臭气浓度</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连续采样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1次/年</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空气质量 恶臭的测定 三点比较式臭袋法 GB T 14675-1993</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leftChars="0" w:right="0" w:firstLine="0" w:firstLineChars="0"/>
              <w:jc w:val="right"/>
              <w:rPr>
                <w:rFonts w:hint="default" w:ascii="黑体" w:hAnsi="宋体" w:eastAsia="黑体" w:cs="黑体"/>
                <w:sz w:val="21"/>
                <w:szCs w:val="21"/>
                <w:lang w:val="en-US" w:eastAsia="zh-CN"/>
              </w:rPr>
            </w:pPr>
            <w:r>
              <w:rPr>
                <w:rFonts w:hint="eastAsia" w:ascii="黑体" w:hAnsi="宋体" w:eastAsia="黑体" w:cs="黑体"/>
                <w:sz w:val="21"/>
                <w:szCs w:val="21"/>
                <w:lang w:val="en-US" w:eastAsia="zh-CN"/>
              </w:rPr>
              <w:t>2000(无量纲）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6"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8</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DA004</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cs="宋体"/>
                <w:kern w:val="2"/>
                <w:sz w:val="21"/>
                <w:szCs w:val="21"/>
                <w:lang w:val="en-US" w:eastAsia="zh-CN" w:bidi="ar"/>
              </w:rPr>
              <w:t>污</w:t>
            </w:r>
            <w:r>
              <w:rPr>
                <w:rStyle w:val="15"/>
                <w:rFonts w:hint="eastAsia" w:ascii="宋体" w:hAnsi="宋体" w:eastAsia="宋体" w:cs="宋体"/>
                <w:kern w:val="2"/>
                <w:sz w:val="21"/>
                <w:szCs w:val="21"/>
                <w:lang w:val="en-US" w:eastAsia="zh-CN" w:bidi="ar"/>
              </w:rPr>
              <w:t>水</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处理站</w:t>
            </w: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烟气流速,烟气温度,烟气压力,烟气含湿量,烟气量</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Style w:val="15"/>
                <w:rFonts w:hint="eastAsia" w:ascii="宋体" w:hAnsi="宋体" w:eastAsia="宋体" w:cs="宋体"/>
                <w:kern w:val="2"/>
                <w:sz w:val="21"/>
                <w:szCs w:val="21"/>
                <w:lang w:val="en-US" w:eastAsia="zh-CN" w:bidi="ar"/>
              </w:rPr>
            </w:pPr>
            <w:r>
              <w:rPr>
                <w:rStyle w:val="15"/>
                <w:rFonts w:hint="eastAsia" w:ascii="宋体" w:hAnsi="宋体" w:eastAsia="宋体" w:cs="宋体"/>
                <w:kern w:val="2"/>
                <w:sz w:val="21"/>
                <w:szCs w:val="21"/>
                <w:lang w:val="en-US" w:eastAsia="zh-CN" w:bidi="ar"/>
              </w:rPr>
              <w:t>挥发性</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有机物</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非连续采样 至少3个</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1次/月</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固定污染源排气挥发性有机物的测定HJ734-2014</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eastAsia="zh-CN"/>
              </w:rPr>
            </w:pPr>
            <w:r>
              <w:rPr>
                <w:rFonts w:hint="eastAsia" w:ascii="黑体" w:hAnsi="宋体" w:eastAsia="黑体" w:cs="黑体"/>
                <w:lang w:val="en-US" w:eastAsia="zh-CN"/>
              </w:rPr>
              <w:t>100mg/m</w:t>
            </w:r>
            <w:r>
              <w:rPr>
                <w:rFonts w:hint="eastAsia" w:ascii="黑体" w:hAnsi="宋体" w:eastAsia="黑体" w:cs="黑体"/>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bookmarkStart w:id="1" w:name="_GoBack" w:colFirst="12" w:colLast="13"/>
            <w:r>
              <w:rPr>
                <w:rStyle w:val="15"/>
                <w:rFonts w:hint="eastAsia" w:ascii="宋体" w:hAnsi="宋体" w:eastAsia="宋体" w:cs="宋体"/>
                <w:kern w:val="2"/>
                <w:sz w:val="21"/>
                <w:szCs w:val="21"/>
                <w:lang w:val="en-US" w:eastAsia="zh-CN" w:bidi="ar"/>
              </w:rPr>
              <w:t>9</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厂界</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风速风向</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臭气浓度</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连续采样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1"/>
                <w:szCs w:val="21"/>
                <w:lang w:val="en-US"/>
              </w:rPr>
            </w:pPr>
            <w:r>
              <w:rPr>
                <w:rStyle w:val="15"/>
                <w:rFonts w:hint="eastAsia" w:ascii="宋体" w:hAnsi="宋体" w:eastAsia="宋体" w:cs="宋体"/>
                <w:kern w:val="2"/>
                <w:sz w:val="21"/>
                <w:szCs w:val="21"/>
                <w:lang w:val="en-US" w:eastAsia="zh-CN" w:bidi="ar"/>
              </w:rPr>
              <w:t>1次/半年</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sz w:val="21"/>
                <w:szCs w:val="21"/>
                <w:lang w:val="en-US"/>
              </w:rPr>
            </w:pPr>
            <w:r>
              <w:rPr>
                <w:rStyle w:val="15"/>
                <w:rFonts w:hint="eastAsia" w:ascii="宋体" w:hAnsi="宋体" w:eastAsia="宋体" w:cs="宋体"/>
                <w:kern w:val="2"/>
                <w:sz w:val="21"/>
                <w:szCs w:val="21"/>
                <w:lang w:val="en-US" w:eastAsia="zh-CN" w:bidi="ar"/>
              </w:rPr>
              <w:t>空气质量 恶臭 的测定 三点比 较式臭袋法GBT 14675-1993</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eastAsia="zh-CN"/>
              </w:rPr>
            </w:pPr>
            <w:r>
              <w:rPr>
                <w:rFonts w:hint="eastAsia" w:ascii="黑体" w:hAnsi="宋体" w:eastAsia="黑体" w:cs="黑体"/>
                <w:sz w:val="21"/>
                <w:szCs w:val="21"/>
                <w:lang w:val="en-US" w:eastAsia="zh-CN"/>
              </w:rPr>
              <w:t>20(无量纲）</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10</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厂界</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风速风向</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硫化氢</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连续采样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1次/半年</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空气质量 硫化氢 甲硫醇 甲硫醚 二甲二硫的测定气相色谱法 GB/T14678-1993</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rPr>
            </w:pPr>
            <w:r>
              <w:rPr>
                <w:rStyle w:val="15"/>
                <w:rFonts w:hint="eastAsia" w:ascii="宋体" w:hAnsi="宋体" w:cs="宋体"/>
                <w:kern w:val="2"/>
                <w:sz w:val="21"/>
                <w:szCs w:val="21"/>
                <w:lang w:val="en-US" w:eastAsia="zh-CN" w:bidi="ar"/>
              </w:rPr>
              <w:t>0.06</w:t>
            </w:r>
            <w:r>
              <w:rPr>
                <w:rFonts w:hint="eastAsia" w:ascii="黑体" w:hAnsi="宋体" w:eastAsia="黑体" w:cs="黑体"/>
                <w:sz w:val="21"/>
                <w:szCs w:val="21"/>
                <w:lang w:val="en-US" w:eastAsia="zh-CN"/>
              </w:rPr>
              <w:t>mg/m</w:t>
            </w:r>
            <w:r>
              <w:rPr>
                <w:rFonts w:hint="eastAsia" w:ascii="黑体" w:hAnsi="宋体" w:eastAsia="黑体" w:cs="黑体"/>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11</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厂界</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风速风向</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right"/>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氨（氨气）</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连续采样</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1次/半年</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环境空气 氨的测定 次氯酸钠-水杨酸分光光度法 HJ 534-2009</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eastAsia="zh-CN"/>
              </w:rPr>
            </w:pPr>
            <w:r>
              <w:rPr>
                <w:rFonts w:hint="eastAsia" w:ascii="黑体" w:hAnsi="宋体" w:eastAsia="黑体" w:cs="黑体"/>
                <w:sz w:val="21"/>
                <w:szCs w:val="21"/>
                <w:lang w:val="en-US" w:eastAsia="zh-CN"/>
              </w:rPr>
              <w:t>1.5mg/m</w:t>
            </w:r>
            <w:r>
              <w:rPr>
                <w:rFonts w:hint="eastAsia" w:ascii="黑体" w:hAnsi="宋体" w:eastAsia="黑体" w:cs="黑体"/>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6" w:hRule="atLeast"/>
        </w:trPr>
        <w:tc>
          <w:tcPr>
            <w:tcW w:w="493"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12</w:t>
            </w:r>
          </w:p>
        </w:tc>
        <w:tc>
          <w:tcPr>
            <w:tcW w:w="690" w:type="dxa"/>
            <w:vMerge w:val="continue"/>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eastAsia="Times New Roman" w:cs="Times New Roman"/>
                <w:sz w:val="20"/>
                <w:szCs w:val="20"/>
              </w:rPr>
            </w:pP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厂界</w:t>
            </w:r>
          </w:p>
        </w:tc>
        <w:tc>
          <w:tcPr>
            <w:tcW w:w="81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8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风速风向</w:t>
            </w:r>
          </w:p>
        </w:tc>
        <w:tc>
          <w:tcPr>
            <w:tcW w:w="114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宋体" w:hAnsi="宋体" w:eastAsia="宋体" w:cs="宋体"/>
                <w:lang w:val="en-US"/>
              </w:rPr>
            </w:pPr>
            <w:r>
              <w:rPr>
                <w:rStyle w:val="15"/>
                <w:rFonts w:hint="eastAsia" w:ascii="宋体" w:hAnsi="宋体" w:eastAsia="宋体" w:cs="宋体"/>
                <w:kern w:val="2"/>
                <w:sz w:val="21"/>
                <w:szCs w:val="21"/>
                <w:lang w:val="en-US" w:eastAsia="zh-CN" w:bidi="ar"/>
              </w:rPr>
              <w:t>挥发性</w:t>
            </w:r>
          </w:p>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有机物</w:t>
            </w:r>
          </w:p>
        </w:tc>
        <w:tc>
          <w:tcPr>
            <w:tcW w:w="94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手工</w:t>
            </w:r>
          </w:p>
        </w:tc>
        <w:tc>
          <w:tcPr>
            <w:tcW w:w="73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55"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124"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276"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p>
        </w:tc>
        <w:tc>
          <w:tcPr>
            <w:tcW w:w="1071"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非连续采样 至少3个</w:t>
            </w:r>
          </w:p>
        </w:tc>
        <w:tc>
          <w:tcPr>
            <w:tcW w:w="9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1次/半年</w:t>
            </w:r>
          </w:p>
        </w:tc>
        <w:tc>
          <w:tcPr>
            <w:tcW w:w="150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eastAsia" w:ascii="黑体" w:hAnsi="宋体" w:eastAsia="黑体" w:cs="黑体"/>
                <w:lang w:val="en-US"/>
              </w:rPr>
            </w:pPr>
            <w:r>
              <w:rPr>
                <w:rStyle w:val="15"/>
                <w:rFonts w:hint="eastAsia" w:ascii="宋体" w:hAnsi="宋体" w:eastAsia="宋体" w:cs="宋体"/>
                <w:kern w:val="2"/>
                <w:sz w:val="21"/>
                <w:szCs w:val="21"/>
                <w:lang w:val="en-US" w:eastAsia="zh-CN" w:bidi="ar"/>
              </w:rPr>
              <w:t>环境空气 挥发 性有机物 吸附 管采样-热吸附/气相色谱-质谱法</w:t>
            </w:r>
          </w:p>
        </w:tc>
        <w:tc>
          <w:tcPr>
            <w:tcW w:w="1450" w:type="dxa"/>
            <w:shd w:val="clear" w:color="auto" w:fill="auto"/>
            <w:vAlign w:val="center"/>
          </w:tcPr>
          <w:p>
            <w:pPr>
              <w:pStyle w:val="7"/>
              <w:keepNext w:val="0"/>
              <w:keepLines w:val="0"/>
              <w:widowControl w:val="0"/>
              <w:suppressLineNumbers w:val="0"/>
              <w:adjustRightInd w:val="0"/>
              <w:snapToGrid w:val="0"/>
              <w:spacing w:before="0" w:beforeAutospacing="0" w:after="0" w:afterAutospacing="0"/>
              <w:ind w:left="0" w:right="0"/>
              <w:jc w:val="center"/>
              <w:rPr>
                <w:rFonts w:hint="default" w:ascii="黑体" w:hAnsi="宋体" w:eastAsia="黑体" w:cs="黑体"/>
                <w:sz w:val="21"/>
                <w:szCs w:val="21"/>
                <w:lang w:val="en-US" w:eastAsia="zh-CN"/>
              </w:rPr>
            </w:pPr>
            <w:r>
              <w:rPr>
                <w:rFonts w:hint="eastAsia" w:ascii="黑体" w:hAnsi="宋体" w:eastAsia="黑体" w:cs="黑体"/>
                <w:sz w:val="21"/>
                <w:szCs w:val="21"/>
                <w:lang w:val="en-US" w:eastAsia="zh-CN"/>
              </w:rPr>
              <w:t>4mg/m</w:t>
            </w:r>
            <w:r>
              <w:rPr>
                <w:rFonts w:hint="eastAsia" w:ascii="黑体" w:hAnsi="宋体" w:eastAsia="黑体" w:cs="黑体"/>
                <w:sz w:val="21"/>
                <w:szCs w:val="21"/>
                <w:vertAlign w:val="superscript"/>
                <w:lang w:val="en-US" w:eastAsia="zh-CN"/>
              </w:rPr>
              <w:t>3</w:t>
            </w:r>
          </w:p>
        </w:tc>
      </w:tr>
    </w:tbl>
    <w:p>
      <w:pPr>
        <w:keepNext w:val="0"/>
        <w:keepLines w:val="0"/>
        <w:widowControl w:val="0"/>
        <w:suppressLineNumbers w:val="0"/>
        <w:spacing w:before="0" w:beforeAutospacing="0" w:after="0" w:afterAutospacing="0"/>
        <w:ind w:left="0" w:right="0"/>
        <w:jc w:val="both"/>
        <w:rPr>
          <w:rFonts w:hint="eastAsia"/>
          <w:lang w:val="en-US" w:eastAsia="zh-CN"/>
        </w:rPr>
        <w:sectPr>
          <w:headerReference r:id="rId4" w:type="default"/>
          <w:pgSz w:w="16838" w:h="11906" w:orient="landscape"/>
          <w:pgMar w:top="1800" w:right="1440" w:bottom="1800" w:left="1440" w:header="851" w:footer="992" w:gutter="0"/>
          <w:cols w:space="720" w:num="1"/>
          <w:docGrid w:type="lines" w:linePitch="312" w:charSpace="0"/>
        </w:sectPr>
      </w:pPr>
      <w:bookmarkStart w:id="0" w:name="BIAO15ZXJC"/>
      <w:bookmarkEnd w:id="0"/>
    </w:p>
    <w:p>
      <w:pPr>
        <w:snapToGrid w:val="0"/>
        <w:spacing w:line="360" w:lineRule="auto"/>
        <w:rPr>
          <w:rFonts w:ascii="宋体" w:hAnsi="宋体" w:eastAsia="宋体" w:cs="宋体"/>
          <w:b/>
          <w:bCs/>
          <w:sz w:val="24"/>
        </w:rPr>
      </w:pPr>
      <w:r>
        <w:rPr>
          <w:rFonts w:hint="eastAsia" w:ascii="宋体" w:hAnsi="宋体" w:eastAsia="宋体" w:cs="宋体"/>
          <w:b/>
          <w:bCs/>
          <w:sz w:val="24"/>
        </w:rPr>
        <w:t>四、质量控制措施</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1.监测仪器和设备符合国家标准要求，从源头上把好手工监测仪器的质量关，在采购时，所有监测仪器、量具、标准气体均经过质检部门检定合格并在有效期内。仪器和设备定期维护保养和校对，确保完好正常。</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2.监测仪器和设备使用前认真检查监测设备、仪器各部件完好，发现问题及时处理，确保监测数据准确，每次使用完监测仪器和设备，保持仪器和设备清洁干净，并妥善保管。</w:t>
      </w:r>
    </w:p>
    <w:p>
      <w:pPr>
        <w:snapToGrid w:val="0"/>
        <w:spacing w:line="360" w:lineRule="auto"/>
        <w:ind w:firstLine="480" w:firstLineChars="200"/>
        <w:rPr>
          <w:rFonts w:ascii="宋体" w:hAnsi="宋体" w:eastAsia="宋体" w:cs="宋体"/>
          <w:sz w:val="24"/>
        </w:rPr>
      </w:pPr>
      <w:r>
        <w:rPr>
          <w:rFonts w:hint="eastAsia" w:ascii="宋体" w:hAnsi="宋体" w:eastAsia="宋体" w:cs="宋体"/>
          <w:sz w:val="24"/>
        </w:rPr>
        <w:t>3.定期对手工监测仪器进行检查维护工作，及时处理监测设备和监测仪器出现的故障和有效获取技术支持，确保监测数据真实、有效、连续、可靠上传。</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4.坚决贯彻落实环保部门有关规定，积极与环保部门联系，获取技术支持和咨询服务，将环保部门的技术规定和工作要求传达到生产部门，做好沟通协调工作。</w:t>
      </w:r>
    </w:p>
    <w:p>
      <w:pPr>
        <w:snapToGrid w:val="0"/>
        <w:spacing w:line="360" w:lineRule="auto"/>
        <w:rPr>
          <w:rFonts w:hint="eastAsia" w:ascii="宋体" w:hAnsi="宋体" w:eastAsia="宋体" w:cs="宋体"/>
          <w:b/>
          <w:bCs/>
          <w:sz w:val="24"/>
          <w:lang w:eastAsia="zh-CN"/>
        </w:rPr>
      </w:pPr>
      <w:r>
        <w:rPr>
          <w:rFonts w:hint="eastAsia" w:ascii="宋体" w:hAnsi="宋体" w:eastAsia="宋体" w:cs="宋体"/>
          <w:b/>
          <w:bCs/>
          <w:sz w:val="24"/>
          <w:lang w:val="en-US" w:eastAsia="zh-CN"/>
        </w:rPr>
        <w:t>五、</w:t>
      </w:r>
      <w:r>
        <w:rPr>
          <w:rFonts w:hint="eastAsia" w:ascii="宋体" w:hAnsi="宋体" w:eastAsia="宋体" w:cs="宋体"/>
          <w:b/>
          <w:bCs/>
          <w:sz w:val="24"/>
        </w:rPr>
        <w:t>监测质量保证与质量控制要求</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委托第三方检测机构开展自行监测。选择资质符合本单位检测需求的单位，并对其资质确认。 手工监测时生产负荷应不低于本次监测与上一次监测周期内的平均生产负荷；无组织废气监测须同步监测气象因子。</w:t>
      </w:r>
    </w:p>
    <w:p>
      <w:pPr>
        <w:snapToGrid w:val="0"/>
        <w:spacing w:line="360" w:lineRule="auto"/>
        <w:rPr>
          <w:rFonts w:hint="eastAsia" w:ascii="宋体" w:hAnsi="宋体" w:eastAsia="宋体" w:cs="宋体"/>
          <w:b/>
          <w:bCs/>
          <w:sz w:val="24"/>
          <w:lang w:val="en-US" w:eastAsia="zh-CN"/>
        </w:rPr>
      </w:pPr>
      <w:r>
        <w:rPr>
          <w:rFonts w:hint="eastAsia" w:ascii="宋体" w:hAnsi="宋体" w:eastAsia="宋体" w:cs="宋体"/>
          <w:b/>
          <w:bCs/>
          <w:sz w:val="24"/>
          <w:lang w:val="en-US" w:eastAsia="zh-CN"/>
        </w:rPr>
        <w:t>六、监测数据记录、整理、存档要求</w:t>
      </w:r>
    </w:p>
    <w:p>
      <w:pPr>
        <w:snapToGrid w:val="0"/>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手工监测记录：样品分析记录及质控记录。 自动监测运维记录：运行状况、系统辅助设备运行状况、系统校准、检验工作等；仪器说明书；校准、维护保养、维修记录等。 生产和污染治理设施运行状况：污染治理设施主要运行状态参数、污染治理主要药剂消耗情况等； 固体废物产生与处理状况：各类废物的产生量、综合利用量、处置量、贮存量等。 以上记录保存时间不低于3年。</w:t>
      </w:r>
    </w:p>
    <w:p>
      <w:pPr>
        <w:snapToGrid w:val="0"/>
        <w:spacing w:line="360" w:lineRule="auto"/>
        <w:rPr>
          <w:rFonts w:ascii="宋体" w:hAnsi="宋体" w:eastAsia="宋体" w:cs="宋体"/>
          <w:b/>
          <w:bCs/>
          <w:sz w:val="24"/>
        </w:rPr>
      </w:pPr>
      <w:r>
        <w:rPr>
          <w:rFonts w:hint="eastAsia" w:ascii="宋体" w:hAnsi="宋体" w:eastAsia="宋体" w:cs="宋体"/>
          <w:b/>
          <w:bCs/>
          <w:sz w:val="24"/>
          <w:lang w:val="en-US" w:eastAsia="zh-CN"/>
        </w:rPr>
        <w:t>七</w:t>
      </w:r>
      <w:r>
        <w:rPr>
          <w:rFonts w:hint="eastAsia" w:ascii="宋体" w:hAnsi="宋体" w:eastAsia="宋体" w:cs="宋体"/>
          <w:b/>
          <w:bCs/>
          <w:sz w:val="24"/>
        </w:rPr>
        <w:t>、监测结果公开情况</w:t>
      </w:r>
    </w:p>
    <w:p>
      <w:pPr>
        <w:snapToGrid w:val="0"/>
        <w:spacing w:line="360" w:lineRule="auto"/>
        <w:ind w:firstLine="480" w:firstLineChars="200"/>
        <w:rPr>
          <w:rFonts w:ascii="宋体" w:hAnsi="宋体" w:eastAsia="宋体" w:cs="宋体"/>
          <w:color w:val="auto"/>
          <w:sz w:val="24"/>
        </w:rPr>
      </w:pPr>
      <w:r>
        <w:rPr>
          <w:rFonts w:hint="eastAsia" w:ascii="宋体" w:hAnsi="宋体" w:eastAsia="宋体" w:cs="宋体"/>
          <w:color w:val="auto"/>
          <w:sz w:val="24"/>
        </w:rPr>
        <w:t>自行监测信息</w:t>
      </w:r>
      <w:r>
        <w:rPr>
          <w:rFonts w:hint="eastAsia" w:ascii="宋体" w:hAnsi="宋体" w:cs="宋体"/>
          <w:color w:val="auto"/>
          <w:sz w:val="24"/>
          <w:lang w:eastAsia="zh-CN"/>
        </w:rPr>
        <w:t>在银鹰制药有限责任公司网站公示</w:t>
      </w:r>
      <w:r>
        <w:rPr>
          <w:rFonts w:hint="eastAsia" w:ascii="宋体" w:hAnsi="宋体" w:eastAsia="宋体" w:cs="宋体"/>
          <w:color w:val="auto"/>
          <w:sz w:val="24"/>
        </w:rPr>
        <w:t>。</w:t>
      </w:r>
    </w:p>
    <w:p>
      <w:pPr>
        <w:suppressLineNumbers/>
        <w:adjustRightInd w:val="0"/>
        <w:snapToGrid w:val="0"/>
        <w:spacing w:after="0" w:line="360" w:lineRule="auto"/>
        <w:ind w:firstLine="480" w:firstLineChars="200"/>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w:t>
      </w:r>
    </w:p>
    <w:p>
      <w:pPr>
        <w:suppressLineNumbers/>
        <w:adjustRightInd w:val="0"/>
        <w:snapToGrid w:val="0"/>
        <w:spacing w:after="0" w:line="360" w:lineRule="auto"/>
        <w:ind w:firstLine="480" w:firstLineChars="200"/>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lang w:eastAsia="zh-CN"/>
        </w:rPr>
        <w:t>辽源市银鹰制药有限责任公司</w:t>
      </w:r>
    </w:p>
    <w:p>
      <w:pPr>
        <w:snapToGrid w:val="0"/>
        <w:spacing w:line="360" w:lineRule="auto"/>
        <w:jc w:val="center"/>
      </w:pPr>
      <w:r>
        <w:rPr>
          <w:rFonts w:hint="eastAsia" w:ascii="Times New Roman" w:hAnsi="Times New Roman" w:cs="Times New Roman"/>
          <w:sz w:val="24"/>
          <w:lang w:val="en-US" w:eastAsia="zh-CN"/>
        </w:rPr>
        <w:t xml:space="preserve">                                        </w:t>
      </w:r>
      <w:r>
        <w:rPr>
          <w:rFonts w:hint="default" w:ascii="Times New Roman" w:hAnsi="Times New Roman" w:eastAsia="宋体" w:cs="Times New Roman"/>
          <w:sz w:val="24"/>
        </w:rPr>
        <w:t>20</w:t>
      </w:r>
      <w:r>
        <w:rPr>
          <w:rFonts w:hint="eastAsia" w:ascii="Times New Roman" w:hAnsi="Times New Roman" w:cs="Times New Roman"/>
          <w:sz w:val="24"/>
          <w:lang w:val="en-US" w:eastAsia="zh-CN"/>
        </w:rPr>
        <w:t>20</w:t>
      </w:r>
      <w:r>
        <w:rPr>
          <w:rFonts w:hint="default" w:ascii="Times New Roman" w:hAnsi="Times New Roman" w:eastAsia="宋体" w:cs="Times New Roman"/>
          <w:sz w:val="24"/>
        </w:rPr>
        <w:t>年</w:t>
      </w:r>
      <w:r>
        <w:rPr>
          <w:rFonts w:hint="eastAsia" w:ascii="Times New Roman" w:hAnsi="Times New Roman" w:cs="Times New Roman"/>
          <w:sz w:val="24"/>
          <w:lang w:val="en-US" w:eastAsia="zh-CN"/>
        </w:rPr>
        <w:t>7</w:t>
      </w:r>
      <w:r>
        <w:rPr>
          <w:rFonts w:hint="default" w:ascii="Times New Roman" w:hAnsi="Times New Roman" w:eastAsia="宋体" w:cs="Times New Roman"/>
          <w:sz w:val="24"/>
        </w:rPr>
        <w:t>月</w:t>
      </w:r>
    </w:p>
    <w:sectPr>
      <w:headerReference r:id="rId5" w:type="default"/>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823B66"/>
    <w:rsid w:val="029F6A03"/>
    <w:rsid w:val="02D87A9A"/>
    <w:rsid w:val="03823B66"/>
    <w:rsid w:val="051E0FD9"/>
    <w:rsid w:val="055C3953"/>
    <w:rsid w:val="05E22376"/>
    <w:rsid w:val="07BD27E7"/>
    <w:rsid w:val="0D082E40"/>
    <w:rsid w:val="160B01D1"/>
    <w:rsid w:val="161D76B0"/>
    <w:rsid w:val="19072AF0"/>
    <w:rsid w:val="192F59E9"/>
    <w:rsid w:val="20240788"/>
    <w:rsid w:val="2867245D"/>
    <w:rsid w:val="323818AA"/>
    <w:rsid w:val="34840549"/>
    <w:rsid w:val="34F552F5"/>
    <w:rsid w:val="36386E28"/>
    <w:rsid w:val="38865D67"/>
    <w:rsid w:val="3B680A35"/>
    <w:rsid w:val="415E4C0B"/>
    <w:rsid w:val="438D24D6"/>
    <w:rsid w:val="45E30B25"/>
    <w:rsid w:val="506B79E8"/>
    <w:rsid w:val="520E3309"/>
    <w:rsid w:val="5210675C"/>
    <w:rsid w:val="54D677CC"/>
    <w:rsid w:val="5650759A"/>
    <w:rsid w:val="59600213"/>
    <w:rsid w:val="5B0444B4"/>
    <w:rsid w:val="5D3A52F4"/>
    <w:rsid w:val="5FB4651C"/>
    <w:rsid w:val="5FD22E1E"/>
    <w:rsid w:val="60406EDC"/>
    <w:rsid w:val="61474566"/>
    <w:rsid w:val="653D0590"/>
    <w:rsid w:val="65ED3E3E"/>
    <w:rsid w:val="674C7367"/>
    <w:rsid w:val="6A426D18"/>
    <w:rsid w:val="6C737546"/>
    <w:rsid w:val="6EF241D6"/>
    <w:rsid w:val="71462B1A"/>
    <w:rsid w:val="72FA5F5D"/>
    <w:rsid w:val="79E023D2"/>
    <w:rsid w:val="7A7F5DBE"/>
    <w:rsid w:val="7F5F25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both"/>
      <w:outlineLvl w:val="0"/>
    </w:pPr>
    <w:rPr>
      <w:rFonts w:ascii="宋体" w:hAnsi="宋体" w:eastAsia="宋体" w:cs="宋体"/>
      <w:b/>
      <w:bCs/>
      <w:sz w:val="36"/>
      <w:szCs w:val="20"/>
    </w:rPr>
  </w:style>
  <w:style w:type="paragraph" w:styleId="3">
    <w:name w:val="heading 2"/>
    <w:basedOn w:val="1"/>
    <w:next w:val="1"/>
    <w:unhideWhenUsed/>
    <w:qFormat/>
    <w:uiPriority w:val="0"/>
    <w:pPr>
      <w:keepNext/>
      <w:spacing w:line="360" w:lineRule="auto"/>
      <w:jc w:val="center"/>
      <w:outlineLvl w:val="1"/>
    </w:pPr>
    <w:rPr>
      <w:rFonts w:ascii="宋体" w:hAnsi="宋体" w:eastAsia="宋体" w:cs="宋体"/>
      <w:b/>
      <w:sz w:val="32"/>
      <w:szCs w:val="20"/>
    </w:rPr>
  </w:style>
  <w:style w:type="paragraph" w:styleId="4">
    <w:name w:val="heading 3"/>
    <w:basedOn w:val="1"/>
    <w:next w:val="1"/>
    <w:unhideWhenUsed/>
    <w:qFormat/>
    <w:uiPriority w:val="0"/>
    <w:pPr>
      <w:keepNext/>
      <w:keepLines/>
      <w:spacing w:before="260" w:beforeLines="0" w:after="260" w:afterLines="0" w:line="360" w:lineRule="auto"/>
      <w:outlineLvl w:val="2"/>
    </w:pPr>
    <w:rPr>
      <w:rFonts w:ascii="Times New Roman" w:hAnsi="Times New Roman" w:eastAsia="宋体" w:cs="宋体"/>
      <w:b/>
      <w:bCs/>
      <w:sz w:val="32"/>
      <w:szCs w:val="32"/>
    </w:rPr>
  </w:style>
  <w:style w:type="character" w:default="1" w:styleId="10">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正文1"/>
    <w:basedOn w:val="1"/>
    <w:qFormat/>
    <w:uiPriority w:val="0"/>
    <w:pPr>
      <w:spacing w:line="360" w:lineRule="auto"/>
      <w:ind w:firstLine="560"/>
    </w:pPr>
    <w:rPr>
      <w:b/>
      <w:sz w:val="24"/>
    </w:rPr>
  </w:style>
  <w:style w:type="paragraph" w:customStyle="1" w:styleId="12">
    <w:name w:val="正文_19"/>
    <w:qFormat/>
    <w:uiPriority w:val="0"/>
    <w:pPr>
      <w:widowControl w:val="0"/>
      <w:jc w:val="both"/>
    </w:pPr>
    <w:rPr>
      <w:rFonts w:ascii="Calibri" w:hAnsi="Calibri" w:eastAsia="宋体" w:cs="Times New Roman"/>
      <w:kern w:val="2"/>
      <w:sz w:val="21"/>
      <w:lang w:val="en-US" w:eastAsia="zh-CN" w:bidi="ar-SA"/>
    </w:rPr>
  </w:style>
  <w:style w:type="paragraph" w:customStyle="1" w:styleId="13">
    <w:name w:val="正文_12"/>
    <w:qFormat/>
    <w:uiPriority w:val="0"/>
    <w:pPr>
      <w:widowControl w:val="0"/>
      <w:jc w:val="both"/>
    </w:pPr>
    <w:rPr>
      <w:rFonts w:ascii="Calibri" w:hAnsi="Calibri" w:eastAsia="宋体" w:cs="Times New Roman"/>
      <w:kern w:val="2"/>
      <w:sz w:val="21"/>
      <w:lang w:val="en-US" w:eastAsia="zh-CN" w:bidi="ar-SA"/>
    </w:rPr>
  </w:style>
  <w:style w:type="paragraph" w:customStyle="1" w:styleId="14">
    <w:name w:val="正文_17"/>
    <w:qFormat/>
    <w:uiPriority w:val="0"/>
    <w:pPr>
      <w:widowControl w:val="0"/>
      <w:jc w:val="both"/>
    </w:pPr>
    <w:rPr>
      <w:rFonts w:ascii="Calibri" w:hAnsi="Calibri" w:eastAsia="宋体" w:cs="Times New Roman"/>
      <w:kern w:val="2"/>
      <w:sz w:val="21"/>
      <w:lang w:val="en-US" w:eastAsia="zh-CN" w:bidi="ar-SA"/>
    </w:rPr>
  </w:style>
  <w:style w:type="character" w:customStyle="1" w:styleId="15">
    <w:name w:val="15"/>
    <w:basedOn w:val="1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2020-06-12T03:53:00Z</dcterms:created>
  <dc:creator>qzuser</dc:creator>
  <cp:lastModifiedBy>Administrator</cp:lastModifiedBy>
  <cp:lastPrinted>2020-07-23T07:36:00Z</cp:lastPrinted>
  <dcterms:modified xsi:type="dcterms:W3CDTF">2020-07-24T05:42:15Z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