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宋体"/>
          <w:b/>
          <w:bCs/>
          <w:sz w:val="40"/>
          <w:szCs w:val="48"/>
        </w:rPr>
      </w:pPr>
    </w:p>
    <w:p>
      <w:pPr>
        <w:jc w:val="center"/>
        <w:rPr>
          <w:rFonts w:hint="eastAsia" w:eastAsia="宋体"/>
          <w:b/>
          <w:bCs/>
          <w:sz w:val="40"/>
          <w:szCs w:val="48"/>
        </w:rPr>
      </w:pPr>
    </w:p>
    <w:p>
      <w:pPr>
        <w:jc w:val="center"/>
        <w:rPr>
          <w:rFonts w:hint="eastAsia" w:eastAsia="宋体"/>
          <w:b/>
          <w:bCs/>
          <w:sz w:val="40"/>
          <w:szCs w:val="48"/>
        </w:rPr>
      </w:pPr>
    </w:p>
    <w:p>
      <w:pPr>
        <w:jc w:val="center"/>
        <w:rPr>
          <w:rFonts w:hint="eastAsia" w:eastAsia="宋体"/>
          <w:b/>
          <w:bCs/>
          <w:sz w:val="40"/>
          <w:szCs w:val="48"/>
        </w:rPr>
      </w:pPr>
    </w:p>
    <w:p>
      <w:pPr>
        <w:jc w:val="center"/>
        <w:rPr>
          <w:rFonts w:hint="eastAsia" w:eastAsia="宋体"/>
          <w:b/>
          <w:bCs/>
          <w:sz w:val="40"/>
          <w:szCs w:val="48"/>
        </w:rPr>
      </w:pPr>
    </w:p>
    <w:p>
      <w:pPr>
        <w:jc w:val="center"/>
        <w:rPr>
          <w:rFonts w:hint="eastAsia" w:eastAsia="宋体"/>
          <w:b/>
          <w:bCs/>
          <w:sz w:val="44"/>
          <w:szCs w:val="52"/>
        </w:rPr>
      </w:pPr>
      <w:r>
        <w:rPr>
          <w:rFonts w:hint="eastAsia"/>
          <w:b/>
          <w:bCs/>
          <w:sz w:val="44"/>
          <w:szCs w:val="52"/>
          <w:lang w:eastAsia="zh-CN"/>
        </w:rPr>
        <w:t>重点</w:t>
      </w:r>
      <w:r>
        <w:rPr>
          <w:rFonts w:hint="eastAsia" w:eastAsia="宋体"/>
          <w:b/>
          <w:bCs/>
          <w:sz w:val="44"/>
          <w:szCs w:val="52"/>
        </w:rPr>
        <w:t>污染源自行监测方案</w:t>
      </w:r>
    </w:p>
    <w:p>
      <w:pPr>
        <w:ind w:firstLine="960" w:firstLineChars="300"/>
        <w:jc w:val="center"/>
        <w:rPr>
          <w:rFonts w:hint="eastAsia" w:eastAsia="宋体"/>
          <w:sz w:val="32"/>
          <w:szCs w:val="40"/>
        </w:rPr>
      </w:pPr>
    </w:p>
    <w:p>
      <w:pPr>
        <w:ind w:firstLine="960" w:firstLineChars="300"/>
        <w:jc w:val="center"/>
        <w:rPr>
          <w:rFonts w:hint="eastAsia" w:eastAsia="宋体"/>
          <w:sz w:val="32"/>
          <w:szCs w:val="40"/>
        </w:rPr>
      </w:pPr>
    </w:p>
    <w:p>
      <w:pPr>
        <w:ind w:firstLine="960" w:firstLineChars="300"/>
        <w:jc w:val="center"/>
        <w:rPr>
          <w:rFonts w:hint="eastAsia" w:eastAsia="宋体"/>
          <w:sz w:val="32"/>
          <w:szCs w:val="40"/>
        </w:rPr>
      </w:pPr>
    </w:p>
    <w:p>
      <w:pPr>
        <w:ind w:firstLine="960" w:firstLineChars="300"/>
        <w:jc w:val="center"/>
        <w:rPr>
          <w:rFonts w:hint="eastAsia" w:eastAsia="宋体"/>
          <w:sz w:val="32"/>
          <w:szCs w:val="40"/>
        </w:rPr>
      </w:pPr>
    </w:p>
    <w:p>
      <w:pPr>
        <w:ind w:firstLine="960" w:firstLineChars="300"/>
        <w:jc w:val="center"/>
        <w:rPr>
          <w:rFonts w:hint="eastAsia" w:eastAsia="宋体"/>
          <w:sz w:val="32"/>
          <w:szCs w:val="40"/>
        </w:rPr>
      </w:pPr>
    </w:p>
    <w:p>
      <w:pPr>
        <w:ind w:firstLine="960" w:firstLineChars="300"/>
        <w:jc w:val="center"/>
        <w:rPr>
          <w:rFonts w:hint="eastAsia" w:eastAsia="宋体"/>
          <w:sz w:val="32"/>
          <w:szCs w:val="40"/>
        </w:rPr>
      </w:pPr>
    </w:p>
    <w:p>
      <w:pPr>
        <w:ind w:firstLine="960" w:firstLineChars="300"/>
        <w:jc w:val="center"/>
        <w:rPr>
          <w:rFonts w:hint="eastAsia" w:eastAsia="宋体"/>
          <w:sz w:val="32"/>
          <w:szCs w:val="40"/>
        </w:rPr>
      </w:pPr>
    </w:p>
    <w:p>
      <w:pPr>
        <w:ind w:firstLine="960" w:firstLineChars="300"/>
        <w:jc w:val="center"/>
        <w:rPr>
          <w:rFonts w:hint="eastAsia" w:eastAsia="宋体"/>
          <w:sz w:val="32"/>
          <w:szCs w:val="40"/>
        </w:rPr>
      </w:pPr>
    </w:p>
    <w:p>
      <w:pPr>
        <w:ind w:firstLine="960" w:firstLineChars="300"/>
        <w:jc w:val="center"/>
        <w:rPr>
          <w:rFonts w:hint="eastAsia" w:eastAsia="宋体"/>
          <w:sz w:val="32"/>
          <w:szCs w:val="40"/>
        </w:rPr>
      </w:pPr>
    </w:p>
    <w:p>
      <w:pPr>
        <w:ind w:firstLine="960" w:firstLineChars="300"/>
        <w:jc w:val="center"/>
        <w:rPr>
          <w:rFonts w:hint="eastAsia" w:eastAsia="宋体"/>
          <w:sz w:val="32"/>
          <w:szCs w:val="40"/>
        </w:rPr>
      </w:pPr>
    </w:p>
    <w:p>
      <w:pPr>
        <w:ind w:firstLine="960" w:firstLineChars="300"/>
        <w:jc w:val="both"/>
        <w:rPr>
          <w:rFonts w:hint="eastAsia" w:eastAsia="宋体"/>
          <w:sz w:val="32"/>
          <w:szCs w:val="40"/>
        </w:rPr>
      </w:pPr>
    </w:p>
    <w:p>
      <w:pPr>
        <w:jc w:val="center"/>
        <w:rPr>
          <w:rFonts w:hint="eastAsia" w:eastAsia="宋体"/>
          <w:sz w:val="32"/>
          <w:szCs w:val="40"/>
        </w:rPr>
      </w:pPr>
    </w:p>
    <w:p>
      <w:pPr>
        <w:jc w:val="center"/>
        <w:rPr>
          <w:rFonts w:hint="eastAsia" w:ascii="仿宋" w:hAnsi="仿宋" w:eastAsia="仿宋"/>
          <w:b/>
          <w:bCs/>
          <w:color w:val="000000"/>
          <w:sz w:val="36"/>
          <w:szCs w:val="36"/>
          <w:u w:val="none"/>
          <w:lang w:val="en-US" w:eastAsia="zh-CN"/>
        </w:rPr>
      </w:pPr>
      <w:r>
        <w:rPr>
          <w:rFonts w:hint="eastAsia" w:eastAsia="宋体"/>
          <w:b/>
          <w:bCs/>
          <w:sz w:val="32"/>
          <w:szCs w:val="40"/>
        </w:rPr>
        <w:t>企业名称：</w:t>
      </w:r>
      <w:r>
        <w:rPr>
          <w:rFonts w:hint="eastAsia" w:ascii="仿宋" w:hAnsi="仿宋" w:eastAsia="仿宋"/>
          <w:b/>
          <w:bCs/>
          <w:color w:val="000000"/>
          <w:sz w:val="36"/>
          <w:szCs w:val="36"/>
          <w:u w:val="none"/>
          <w:lang w:val="en-US" w:eastAsia="zh-CN"/>
        </w:rPr>
        <w:t>辽源市银鹰制药有限责任公司</w:t>
      </w:r>
    </w:p>
    <w:p>
      <w:pPr>
        <w:jc w:val="center"/>
        <w:rPr>
          <w:rFonts w:hint="default" w:eastAsia="宋体"/>
          <w:b/>
          <w:bCs/>
          <w:sz w:val="32"/>
          <w:szCs w:val="40"/>
          <w:lang w:val="en-US" w:eastAsia="zh-CN"/>
        </w:rPr>
        <w:sectPr>
          <w:footerReference r:id="rId3" w:type="default"/>
          <w:pgSz w:w="11906" w:h="16838"/>
          <w:pgMar w:top="1440" w:right="1800" w:bottom="1440" w:left="1800" w:header="851" w:footer="992" w:gutter="0"/>
          <w:cols w:space="720" w:num="1"/>
          <w:docGrid w:type="lines" w:linePitch="312" w:charSpace="0"/>
        </w:sectPr>
      </w:pPr>
      <w:r>
        <w:rPr>
          <w:rFonts w:hint="default" w:ascii="Times New Roman" w:hAnsi="Times New Roman" w:eastAsia="宋体" w:cs="Times New Roman"/>
          <w:b/>
          <w:bCs/>
          <w:sz w:val="32"/>
          <w:szCs w:val="40"/>
          <w:lang w:val="en-US" w:eastAsia="zh-CN"/>
        </w:rPr>
        <w:t>20</w:t>
      </w:r>
      <w:r>
        <w:rPr>
          <w:rFonts w:hint="eastAsia" w:ascii="Times New Roman" w:hAnsi="Times New Roman" w:cs="Times New Roman"/>
          <w:b/>
          <w:bCs/>
          <w:sz w:val="32"/>
          <w:szCs w:val="40"/>
          <w:lang w:val="en-US" w:eastAsia="zh-CN"/>
        </w:rPr>
        <w:t>20</w:t>
      </w:r>
      <w:r>
        <w:rPr>
          <w:rFonts w:hint="eastAsia" w:eastAsia="宋体"/>
          <w:b/>
          <w:bCs/>
          <w:sz w:val="32"/>
          <w:szCs w:val="40"/>
          <w:lang w:val="en-US" w:eastAsia="zh-CN"/>
        </w:rPr>
        <w:t>年</w:t>
      </w:r>
      <w:r>
        <w:rPr>
          <w:rFonts w:hint="eastAsia"/>
          <w:b/>
          <w:bCs/>
          <w:sz w:val="32"/>
          <w:szCs w:val="40"/>
          <w:lang w:val="en-US" w:eastAsia="zh-CN"/>
        </w:rPr>
        <w:t>7</w:t>
      </w:r>
      <w:r>
        <w:rPr>
          <w:rFonts w:hint="eastAsia" w:eastAsia="宋体"/>
          <w:b/>
          <w:bCs/>
          <w:sz w:val="32"/>
          <w:szCs w:val="40"/>
          <w:lang w:val="en-US" w:eastAsia="zh-CN"/>
        </w:rPr>
        <w:t>月</w:t>
      </w:r>
    </w:p>
    <w:p>
      <w:pPr>
        <w:snapToGrid w:val="0"/>
        <w:spacing w:line="360" w:lineRule="auto"/>
        <w:rPr>
          <w:rFonts w:ascii="宋体" w:hAnsi="宋体" w:eastAsia="宋体" w:cs="宋体"/>
          <w:b/>
          <w:bCs/>
          <w:sz w:val="24"/>
        </w:rPr>
      </w:pPr>
      <w:r>
        <w:rPr>
          <w:rFonts w:hint="eastAsia" w:ascii="宋体" w:hAnsi="宋体" w:eastAsia="宋体" w:cs="宋体"/>
          <w:b/>
          <w:bCs/>
          <w:sz w:val="24"/>
        </w:rPr>
        <w:t>一、企业基本情况</w:t>
      </w:r>
    </w:p>
    <w:tbl>
      <w:tblPr>
        <w:tblStyle w:val="9"/>
        <w:tblpPr w:leftFromText="180" w:rightFromText="180" w:vertAnchor="text" w:horzAnchor="page" w:tblpX="1080" w:tblpY="296"/>
        <w:tblOverlap w:val="never"/>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11"/>
        <w:gridCol w:w="2742"/>
        <w:gridCol w:w="2118"/>
        <w:gridCol w:w="24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trPr>
        <w:tc>
          <w:tcPr>
            <w:tcW w:w="2611" w:type="dxa"/>
            <w:noWrap w:val="0"/>
            <w:vAlign w:val="bottom"/>
          </w:tcPr>
          <w:p>
            <w:pPr>
              <w:keepNext w:val="0"/>
              <w:keepLines w:val="0"/>
              <w:suppressLineNumbers w:val="0"/>
              <w:snapToGrid w:val="0"/>
              <w:spacing w:before="0" w:beforeAutospacing="0" w:after="0" w:afterAutospacing="0" w:line="360" w:lineRule="auto"/>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企业名称</w:t>
            </w:r>
          </w:p>
        </w:tc>
        <w:tc>
          <w:tcPr>
            <w:tcW w:w="7351" w:type="dxa"/>
            <w:gridSpan w:val="3"/>
            <w:noWrap w:val="0"/>
            <w:vAlign w:val="bottom"/>
          </w:tcPr>
          <w:p>
            <w:pPr>
              <w:keepNext w:val="0"/>
              <w:keepLines w:val="0"/>
              <w:suppressLineNumbers/>
              <w:adjustRightInd w:val="0"/>
              <w:snapToGrid w:val="0"/>
              <w:spacing w:before="0" w:beforeAutospacing="0" w:after="0" w:afterAutospacing="0" w:line="360" w:lineRule="auto"/>
              <w:ind w:left="0" w:right="0" w:firstLine="960" w:firstLineChars="400"/>
              <w:jc w:val="both"/>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color w:val="000000"/>
                <w:sz w:val="24"/>
                <w:szCs w:val="24"/>
              </w:rPr>
              <w:t>辽源</w:t>
            </w:r>
            <w:r>
              <w:rPr>
                <w:rFonts w:hint="eastAsia" w:asciiTheme="minorEastAsia" w:hAnsiTheme="minorEastAsia" w:eastAsiaTheme="minorEastAsia" w:cstheme="minorEastAsia"/>
                <w:color w:val="000000"/>
                <w:sz w:val="24"/>
                <w:szCs w:val="24"/>
                <w:lang w:eastAsia="zh-CN"/>
              </w:rPr>
              <w:t>市银鹰制药有限责任公司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trPr>
        <w:tc>
          <w:tcPr>
            <w:tcW w:w="2611" w:type="dxa"/>
            <w:noWrap w:val="0"/>
            <w:vAlign w:val="bottom"/>
          </w:tcPr>
          <w:p>
            <w:pPr>
              <w:keepNext w:val="0"/>
              <w:keepLines w:val="0"/>
              <w:suppressLineNumbers w:val="0"/>
              <w:snapToGrid w:val="0"/>
              <w:spacing w:before="0" w:beforeAutospacing="0" w:after="0" w:afterAutospacing="0" w:line="360" w:lineRule="auto"/>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地址</w:t>
            </w:r>
          </w:p>
        </w:tc>
        <w:tc>
          <w:tcPr>
            <w:tcW w:w="7351" w:type="dxa"/>
            <w:gridSpan w:val="3"/>
            <w:noWrap w:val="0"/>
            <w:vAlign w:val="bottom"/>
          </w:tcPr>
          <w:p>
            <w:pPr>
              <w:keepNext w:val="0"/>
              <w:keepLines w:val="0"/>
              <w:suppressLineNumbers/>
              <w:adjustRightInd w:val="0"/>
              <w:snapToGrid w:val="0"/>
              <w:spacing w:before="0" w:beforeAutospacing="0" w:after="0" w:afterAutospacing="0" w:line="360" w:lineRule="auto"/>
              <w:ind w:left="0" w:right="0" w:firstLine="960" w:firstLineChars="400"/>
              <w:jc w:val="both"/>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color w:val="000000"/>
                <w:sz w:val="24"/>
                <w:szCs w:val="24"/>
              </w:rPr>
              <w:t>辽源市</w:t>
            </w:r>
            <w:r>
              <w:rPr>
                <w:rFonts w:hint="eastAsia" w:asciiTheme="minorEastAsia" w:hAnsiTheme="minorEastAsia" w:eastAsiaTheme="minorEastAsia" w:cstheme="minorEastAsia"/>
                <w:color w:val="000000"/>
                <w:sz w:val="24"/>
                <w:szCs w:val="24"/>
                <w:lang w:eastAsia="zh-CN"/>
              </w:rPr>
              <w:t>经济开发区财富北路</w:t>
            </w:r>
            <w:r>
              <w:rPr>
                <w:rFonts w:hint="eastAsia" w:asciiTheme="minorEastAsia" w:hAnsiTheme="minorEastAsia" w:eastAsiaTheme="minorEastAsia" w:cstheme="minorEastAsia"/>
                <w:color w:val="000000"/>
                <w:sz w:val="24"/>
                <w:szCs w:val="24"/>
                <w:lang w:val="en-US" w:eastAsia="zh-CN"/>
              </w:rPr>
              <w:t>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trPr>
        <w:tc>
          <w:tcPr>
            <w:tcW w:w="2611" w:type="dxa"/>
            <w:noWrap w:val="0"/>
            <w:vAlign w:val="bottom"/>
          </w:tcPr>
          <w:p>
            <w:pPr>
              <w:keepNext w:val="0"/>
              <w:keepLines w:val="0"/>
              <w:suppressLineNumbers w:val="0"/>
              <w:snapToGrid w:val="0"/>
              <w:spacing w:before="0" w:beforeAutospacing="0" w:after="0" w:afterAutospacing="0" w:line="360" w:lineRule="auto"/>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法人代表</w:t>
            </w:r>
          </w:p>
        </w:tc>
        <w:tc>
          <w:tcPr>
            <w:tcW w:w="7351" w:type="dxa"/>
            <w:gridSpan w:val="3"/>
            <w:noWrap w:val="0"/>
            <w:vAlign w:val="bottom"/>
          </w:tcPr>
          <w:p>
            <w:pPr>
              <w:keepNext w:val="0"/>
              <w:keepLines w:val="0"/>
              <w:suppressLineNumbers w:val="0"/>
              <w:snapToGrid w:val="0"/>
              <w:spacing w:before="0" w:beforeAutospacing="0" w:after="0" w:afterAutospacing="0" w:line="360" w:lineRule="auto"/>
              <w:ind w:left="0" w:right="0" w:firstLine="960" w:firstLineChars="400"/>
              <w:jc w:val="both"/>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王肇坤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trPr>
        <w:tc>
          <w:tcPr>
            <w:tcW w:w="2611" w:type="dxa"/>
            <w:noWrap w:val="0"/>
            <w:vAlign w:val="bottom"/>
          </w:tcPr>
          <w:p>
            <w:pPr>
              <w:keepNext w:val="0"/>
              <w:keepLines w:val="0"/>
              <w:suppressLineNumbers w:val="0"/>
              <w:snapToGrid w:val="0"/>
              <w:spacing w:before="0" w:beforeAutospacing="0" w:after="0" w:afterAutospacing="0" w:line="360" w:lineRule="auto"/>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联系人</w:t>
            </w:r>
          </w:p>
        </w:tc>
        <w:tc>
          <w:tcPr>
            <w:tcW w:w="2742" w:type="dxa"/>
            <w:noWrap w:val="0"/>
            <w:vAlign w:val="bottom"/>
          </w:tcPr>
          <w:p>
            <w:pPr>
              <w:keepNext w:val="0"/>
              <w:keepLines w:val="0"/>
              <w:suppressLineNumbers w:val="0"/>
              <w:snapToGrid w:val="0"/>
              <w:spacing w:before="0" w:beforeAutospacing="0" w:after="0" w:afterAutospacing="0" w:line="360" w:lineRule="auto"/>
              <w:ind w:left="0" w:right="0"/>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王素华</w:t>
            </w:r>
          </w:p>
        </w:tc>
        <w:tc>
          <w:tcPr>
            <w:tcW w:w="2118" w:type="dxa"/>
            <w:noWrap w:val="0"/>
            <w:vAlign w:val="bottom"/>
          </w:tcPr>
          <w:p>
            <w:pPr>
              <w:keepNext w:val="0"/>
              <w:keepLines w:val="0"/>
              <w:suppressLineNumbers w:val="0"/>
              <w:snapToGrid w:val="0"/>
              <w:spacing w:before="0" w:beforeAutospacing="0" w:after="0" w:afterAutospacing="0" w:line="360" w:lineRule="auto"/>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联系方式</w:t>
            </w:r>
          </w:p>
        </w:tc>
        <w:tc>
          <w:tcPr>
            <w:tcW w:w="2491" w:type="dxa"/>
            <w:noWrap w:val="0"/>
            <w:vAlign w:val="bottom"/>
          </w:tcPr>
          <w:p>
            <w:pPr>
              <w:keepNext w:val="0"/>
              <w:keepLines w:val="0"/>
              <w:suppressLineNumbers w:val="0"/>
              <w:snapToGrid w:val="0"/>
              <w:spacing w:before="0" w:beforeAutospacing="0" w:after="0" w:afterAutospacing="0" w:line="360" w:lineRule="auto"/>
              <w:ind w:left="0" w:right="0"/>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15943770559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trPr>
        <w:tc>
          <w:tcPr>
            <w:tcW w:w="2611" w:type="dxa"/>
            <w:noWrap w:val="0"/>
            <w:vAlign w:val="bottom"/>
          </w:tcPr>
          <w:p>
            <w:pPr>
              <w:keepNext w:val="0"/>
              <w:keepLines w:val="0"/>
              <w:suppressLineNumbers w:val="0"/>
              <w:snapToGrid w:val="0"/>
              <w:spacing w:before="0" w:beforeAutospacing="0" w:after="0" w:afterAutospacing="0" w:line="360" w:lineRule="auto"/>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所属行业</w:t>
            </w:r>
          </w:p>
        </w:tc>
        <w:tc>
          <w:tcPr>
            <w:tcW w:w="2742" w:type="dxa"/>
            <w:noWrap w:val="0"/>
            <w:vAlign w:val="bottom"/>
          </w:tcPr>
          <w:p>
            <w:pPr>
              <w:keepNext w:val="0"/>
              <w:keepLines w:val="0"/>
              <w:suppressLineNumbers w:val="0"/>
              <w:snapToGrid w:val="0"/>
              <w:spacing w:before="0" w:beforeAutospacing="0" w:after="0" w:afterAutospacing="0" w:line="360" w:lineRule="auto"/>
              <w:ind w:left="0" w:right="0"/>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原料药制造</w:t>
            </w:r>
          </w:p>
        </w:tc>
        <w:tc>
          <w:tcPr>
            <w:tcW w:w="2118" w:type="dxa"/>
            <w:noWrap w:val="0"/>
            <w:vAlign w:val="bottom"/>
          </w:tcPr>
          <w:p>
            <w:pPr>
              <w:keepNext w:val="0"/>
              <w:keepLines w:val="0"/>
              <w:suppressLineNumbers w:val="0"/>
              <w:snapToGrid w:val="0"/>
              <w:spacing w:before="0" w:beforeAutospacing="0" w:after="0" w:afterAutospacing="0" w:line="360" w:lineRule="auto"/>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生产周期</w:t>
            </w:r>
          </w:p>
        </w:tc>
        <w:tc>
          <w:tcPr>
            <w:tcW w:w="2491" w:type="dxa"/>
            <w:noWrap w:val="0"/>
            <w:vAlign w:val="bottom"/>
          </w:tcPr>
          <w:p>
            <w:pPr>
              <w:keepNext w:val="0"/>
              <w:keepLines w:val="0"/>
              <w:suppressLineNumbers w:val="0"/>
              <w:snapToGrid w:val="0"/>
              <w:spacing w:before="0" w:beforeAutospacing="0" w:after="0" w:afterAutospacing="0" w:line="360" w:lineRule="auto"/>
              <w:ind w:left="0" w:right="0"/>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trPr>
        <w:tc>
          <w:tcPr>
            <w:tcW w:w="2611" w:type="dxa"/>
            <w:noWrap w:val="0"/>
            <w:vAlign w:val="center"/>
          </w:tcPr>
          <w:p>
            <w:pPr>
              <w:keepNext w:val="0"/>
              <w:keepLines w:val="0"/>
              <w:suppressLineNumbers w:val="0"/>
              <w:snapToGrid w:val="0"/>
              <w:spacing w:before="0" w:beforeAutospacing="0" w:after="0" w:afterAutospacing="0" w:line="240" w:lineRule="auto"/>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自行监测开展方式</w:t>
            </w:r>
          </w:p>
        </w:tc>
        <w:tc>
          <w:tcPr>
            <w:tcW w:w="7351" w:type="dxa"/>
            <w:gridSpan w:val="3"/>
            <w:noWrap w:val="0"/>
            <w:vAlign w:val="center"/>
          </w:tcPr>
          <w:p>
            <w:pPr>
              <w:keepNext w:val="0"/>
              <w:keepLines w:val="0"/>
              <w:suppressLineNumbers w:val="0"/>
              <w:tabs>
                <w:tab w:val="left" w:pos="2460"/>
                <w:tab w:val="center" w:pos="3627"/>
              </w:tabs>
              <w:snapToGrid w:val="0"/>
              <w:spacing w:before="0" w:beforeAutospacing="0" w:after="0" w:afterAutospacing="0" w:line="240" w:lineRule="auto"/>
              <w:ind w:left="0" w:right="0" w:firstLine="1920" w:firstLineChars="800"/>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color w:val="auto"/>
                <w:sz w:val="24"/>
                <w:szCs w:val="24"/>
              </w:rPr>
              <w:t>手动监测</w:t>
            </w:r>
            <w:r>
              <w:rPr>
                <w:rFonts w:hint="eastAsia" w:asciiTheme="minorEastAsia" w:hAnsiTheme="minorEastAsia" w:eastAsiaTheme="minorEastAsia" w:cstheme="minorEastAsia"/>
                <w:color w:val="auto"/>
                <w:sz w:val="24"/>
                <w:szCs w:val="24"/>
                <w:lang w:eastAsia="zh-CN"/>
              </w:rPr>
              <w:t>和在线监测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trPr>
        <w:tc>
          <w:tcPr>
            <w:tcW w:w="9962" w:type="dxa"/>
            <w:gridSpan w:val="4"/>
            <w:noWrap w:val="0"/>
            <w:vAlign w:val="center"/>
          </w:tcPr>
          <w:p>
            <w:pPr>
              <w:keepNext w:val="0"/>
              <w:keepLines w:val="0"/>
              <w:suppressLineNumbers w:val="0"/>
              <w:snapToGrid w:val="0"/>
              <w:spacing w:before="0" w:beforeAutospacing="0" w:after="0" w:afterAutospacing="0" w:line="240" w:lineRule="auto"/>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污染处理设施运行情况及污染物排放去向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7" w:hRule="atLeast"/>
        </w:trPr>
        <w:tc>
          <w:tcPr>
            <w:tcW w:w="9962" w:type="dxa"/>
            <w:gridSpan w:val="4"/>
            <w:noWrap w:val="0"/>
            <w:vAlign w:val="top"/>
          </w:tcPr>
          <w:p>
            <w:pPr>
              <w:keepNext w:val="0"/>
              <w:keepLines w:val="0"/>
              <w:suppressLineNumbers w:val="0"/>
              <w:snapToGrid w:val="0"/>
              <w:spacing w:before="0" w:beforeAutospacing="0" w:after="0" w:afterAutospacing="0" w:line="360" w:lineRule="auto"/>
              <w:ind w:left="0" w:right="0" w:firstLine="480" w:firstLineChars="200"/>
              <w:rPr>
                <w:rFonts w:hint="eastAsia" w:asciiTheme="minorEastAsia" w:hAnsiTheme="minorEastAsia" w:eastAsiaTheme="minorEastAsia" w:cstheme="minorEastAsia"/>
                <w:sz w:val="24"/>
                <w:szCs w:val="24"/>
              </w:rPr>
            </w:pPr>
          </w:p>
          <w:p>
            <w:pPr>
              <w:keepNext w:val="0"/>
              <w:keepLines w:val="0"/>
              <w:suppressLineNumbers w:val="0"/>
              <w:snapToGrid w:val="0"/>
              <w:spacing w:before="0" w:beforeAutospacing="0" w:after="0" w:afterAutospacing="0" w:line="360" w:lineRule="auto"/>
              <w:ind w:left="0" w:right="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污染治理设施运行正常。</w:t>
            </w:r>
          </w:p>
          <w:p>
            <w:pPr>
              <w:keepNext w:val="0"/>
              <w:keepLines w:val="0"/>
              <w:suppressLineNumbers w:val="0"/>
              <w:snapToGrid w:val="0"/>
              <w:spacing w:before="0" w:beforeAutospacing="0" w:after="0" w:afterAutospacing="0" w:line="360" w:lineRule="auto"/>
              <w:ind w:left="0" w:right="0" w:firstLine="480" w:firstLineChars="20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废</w:t>
            </w:r>
            <w:r>
              <w:rPr>
                <w:rFonts w:hint="eastAsia" w:asciiTheme="minorEastAsia" w:hAnsiTheme="minorEastAsia" w:eastAsiaTheme="minorEastAsia" w:cstheme="minorEastAsia"/>
                <w:sz w:val="24"/>
                <w:szCs w:val="24"/>
                <w:lang w:eastAsia="zh-CN"/>
              </w:rPr>
              <w:t>水</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eastAsia="zh-CN"/>
              </w:rPr>
              <w:t>生产废水经公司污水处理站处理达标后排入辽源市污水处理厂。</w:t>
            </w:r>
          </w:p>
          <w:p>
            <w:pPr>
              <w:keepNext w:val="0"/>
              <w:keepLines w:val="0"/>
              <w:suppressLineNumbers w:val="0"/>
              <w:snapToGrid w:val="0"/>
              <w:spacing w:before="0" w:beforeAutospacing="0" w:after="0" w:afterAutospacing="0" w:line="360" w:lineRule="auto"/>
              <w:ind w:left="0" w:right="0" w:firstLine="480" w:firstLineChars="20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废气：</w:t>
            </w:r>
            <w:r>
              <w:rPr>
                <w:rFonts w:hint="eastAsia" w:asciiTheme="minorEastAsia" w:hAnsiTheme="minorEastAsia" w:eastAsiaTheme="minorEastAsia" w:cstheme="minorEastAsia"/>
                <w:sz w:val="24"/>
                <w:szCs w:val="24"/>
                <w:lang w:val="en-US" w:eastAsia="zh-CN"/>
              </w:rPr>
              <w:t>污水处理站废气UV光催化氧化+活性炭吸附后经15</w:t>
            </w:r>
            <w:r>
              <w:rPr>
                <w:rFonts w:hint="eastAsia" w:asciiTheme="minorEastAsia" w:hAnsiTheme="minorEastAsia" w:eastAsiaTheme="minorEastAsia" w:cstheme="minorEastAsia"/>
                <w:sz w:val="24"/>
                <w:szCs w:val="24"/>
                <w:lang w:eastAsia="zh-CN"/>
              </w:rPr>
              <w:t>米高排气筒排放；</w:t>
            </w:r>
          </w:p>
          <w:p>
            <w:pPr>
              <w:keepNext w:val="0"/>
              <w:keepLines w:val="0"/>
              <w:suppressLineNumbers w:val="0"/>
              <w:snapToGrid w:val="0"/>
              <w:spacing w:before="0" w:beforeAutospacing="0" w:after="0" w:afterAutospacing="0" w:line="360" w:lineRule="auto"/>
              <w:ind w:left="0" w:right="0" w:firstLine="480" w:firstLineChars="2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      一车间、二车间、三车间废气通过活性炭吸附后经15</w:t>
            </w:r>
            <w:r>
              <w:rPr>
                <w:rFonts w:hint="eastAsia" w:asciiTheme="minorEastAsia" w:hAnsiTheme="minorEastAsia" w:eastAsiaTheme="minorEastAsia" w:cstheme="minorEastAsia"/>
                <w:sz w:val="24"/>
                <w:szCs w:val="24"/>
                <w:lang w:eastAsia="zh-CN"/>
              </w:rPr>
              <w:t>米高排气筒排放。</w:t>
            </w:r>
          </w:p>
          <w:p>
            <w:pPr>
              <w:keepNext w:val="0"/>
              <w:keepLines w:val="0"/>
              <w:suppressLineNumbers w:val="0"/>
              <w:snapToGrid w:val="0"/>
              <w:spacing w:before="0" w:beforeAutospacing="0" w:after="0" w:afterAutospacing="0" w:line="360" w:lineRule="auto"/>
              <w:ind w:left="0" w:right="0" w:firstLine="480" w:firstLineChars="200"/>
              <w:rPr>
                <w:rStyle w:val="10"/>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lang w:eastAsia="zh-CN"/>
              </w:rPr>
              <w:t>危</w:t>
            </w:r>
            <w:r>
              <w:rPr>
                <w:rFonts w:hint="eastAsia" w:asciiTheme="minorEastAsia" w:hAnsiTheme="minorEastAsia" w:eastAsiaTheme="minorEastAsia" w:cstheme="minorEastAsia"/>
                <w:sz w:val="24"/>
                <w:szCs w:val="24"/>
              </w:rPr>
              <w:t>废：</w:t>
            </w:r>
            <w:r>
              <w:rPr>
                <w:rFonts w:hint="eastAsia" w:asciiTheme="minorEastAsia" w:hAnsiTheme="minorEastAsia" w:eastAsiaTheme="minorEastAsia" w:cstheme="minorEastAsia"/>
                <w:sz w:val="24"/>
                <w:szCs w:val="24"/>
                <w:lang w:eastAsia="zh-CN"/>
              </w:rPr>
              <w:t>危险</w:t>
            </w:r>
            <w:r>
              <w:rPr>
                <w:rStyle w:val="10"/>
                <w:rFonts w:hint="eastAsia" w:asciiTheme="minorEastAsia" w:hAnsiTheme="minorEastAsia" w:eastAsiaTheme="minorEastAsia" w:cstheme="minorEastAsia"/>
                <w:kern w:val="2"/>
                <w:sz w:val="24"/>
                <w:szCs w:val="24"/>
                <w:lang w:val="en-US" w:eastAsia="zh-CN" w:bidi="ar-SA"/>
              </w:rPr>
              <w:t>废物委托吉林省公主岭市天一环卫有限公司处置。</w:t>
            </w:r>
          </w:p>
          <w:p>
            <w:pPr>
              <w:keepNext w:val="0"/>
              <w:keepLines w:val="0"/>
              <w:suppressLineNumbers w:val="0"/>
              <w:snapToGrid w:val="0"/>
              <w:spacing w:before="0" w:beforeAutospacing="0" w:after="0" w:afterAutospacing="0" w:line="360" w:lineRule="auto"/>
              <w:ind w:left="0" w:right="0" w:firstLine="480" w:firstLineChars="200"/>
              <w:rPr>
                <w:rStyle w:val="10"/>
                <w:rFonts w:hint="eastAsia" w:asciiTheme="minorEastAsia" w:hAnsiTheme="minorEastAsia" w:eastAsiaTheme="minorEastAsia" w:cstheme="minorEastAsia"/>
                <w:kern w:val="2"/>
                <w:sz w:val="24"/>
                <w:szCs w:val="24"/>
                <w:lang w:val="en-US" w:eastAsia="zh-CN" w:bidi="ar-SA"/>
              </w:rPr>
            </w:pPr>
          </w:p>
        </w:tc>
      </w:tr>
    </w:tbl>
    <w:p>
      <w:pPr>
        <w:snapToGrid w:val="0"/>
        <w:spacing w:line="360" w:lineRule="auto"/>
        <w:rPr>
          <w:rFonts w:hint="eastAsia" w:asciiTheme="minorEastAsia" w:hAnsiTheme="minorEastAsia" w:eastAsiaTheme="minorEastAsia" w:cstheme="minorEastAsia"/>
          <w:b/>
          <w:bCs/>
          <w:sz w:val="24"/>
          <w:szCs w:val="24"/>
        </w:rPr>
      </w:pPr>
    </w:p>
    <w:p>
      <w:pPr>
        <w:snapToGrid w:val="0"/>
        <w:spacing w:line="360" w:lineRule="auto"/>
        <w:rPr>
          <w:rFonts w:hint="eastAsia" w:asciiTheme="minorEastAsia" w:hAnsiTheme="minorEastAsia" w:eastAsiaTheme="minorEastAsia" w:cstheme="minorEastAsia"/>
          <w:b/>
          <w:bCs/>
          <w:sz w:val="24"/>
          <w:szCs w:val="24"/>
        </w:rPr>
      </w:pPr>
    </w:p>
    <w:p>
      <w:pPr>
        <w:snapToGrid w:val="0"/>
        <w:spacing w:line="360" w:lineRule="auto"/>
        <w:rPr>
          <w:rFonts w:hint="eastAsia" w:asciiTheme="minorEastAsia" w:hAnsiTheme="minorEastAsia" w:eastAsiaTheme="minorEastAsia" w:cstheme="minorEastAsia"/>
          <w:b/>
          <w:bCs/>
          <w:sz w:val="24"/>
          <w:szCs w:val="24"/>
        </w:rPr>
      </w:pPr>
    </w:p>
    <w:p>
      <w:pPr>
        <w:snapToGrid w:val="0"/>
        <w:spacing w:line="360" w:lineRule="auto"/>
        <w:rPr>
          <w:rFonts w:hint="eastAsia" w:asciiTheme="minorEastAsia" w:hAnsiTheme="minorEastAsia" w:eastAsiaTheme="minorEastAsia" w:cstheme="minorEastAsia"/>
          <w:b/>
          <w:bCs/>
          <w:sz w:val="24"/>
          <w:szCs w:val="24"/>
        </w:rPr>
      </w:pPr>
    </w:p>
    <w:p>
      <w:pPr>
        <w:snapToGrid w:val="0"/>
        <w:spacing w:line="360" w:lineRule="auto"/>
        <w:rPr>
          <w:rFonts w:hint="eastAsia" w:asciiTheme="minorEastAsia" w:hAnsiTheme="minorEastAsia" w:eastAsiaTheme="minorEastAsia" w:cstheme="minorEastAsia"/>
          <w:b/>
          <w:bCs/>
          <w:sz w:val="24"/>
          <w:szCs w:val="24"/>
        </w:rPr>
      </w:pPr>
    </w:p>
    <w:p>
      <w:pPr>
        <w:snapToGrid w:val="0"/>
        <w:spacing w:line="360" w:lineRule="auto"/>
        <w:rPr>
          <w:rFonts w:hint="eastAsia" w:asciiTheme="minorEastAsia" w:hAnsiTheme="minorEastAsia" w:eastAsiaTheme="minorEastAsia" w:cstheme="minorEastAsia"/>
          <w:b/>
          <w:bCs/>
          <w:sz w:val="24"/>
          <w:szCs w:val="24"/>
        </w:rPr>
      </w:pPr>
    </w:p>
    <w:p>
      <w:pPr>
        <w:snapToGrid w:val="0"/>
        <w:spacing w:line="360" w:lineRule="auto"/>
        <w:rPr>
          <w:rFonts w:hint="eastAsia" w:asciiTheme="minorEastAsia" w:hAnsiTheme="minorEastAsia" w:eastAsiaTheme="minorEastAsia" w:cstheme="minorEastAsia"/>
          <w:b/>
          <w:bCs/>
          <w:sz w:val="24"/>
          <w:szCs w:val="24"/>
        </w:rPr>
      </w:pPr>
    </w:p>
    <w:p>
      <w:pPr>
        <w:snapToGrid w:val="0"/>
        <w:spacing w:line="360" w:lineRule="auto"/>
        <w:rPr>
          <w:rFonts w:hint="eastAsia" w:asciiTheme="minorEastAsia" w:hAnsiTheme="minorEastAsia" w:eastAsiaTheme="minorEastAsia" w:cstheme="minorEastAsia"/>
          <w:b/>
          <w:bCs/>
          <w:sz w:val="24"/>
          <w:szCs w:val="24"/>
        </w:rPr>
      </w:pPr>
    </w:p>
    <w:p>
      <w:pPr>
        <w:snapToGrid w:val="0"/>
        <w:spacing w:line="360" w:lineRule="auto"/>
        <w:rPr>
          <w:rFonts w:hint="eastAsia" w:asciiTheme="minorEastAsia" w:hAnsiTheme="minorEastAsia" w:eastAsiaTheme="minorEastAsia" w:cstheme="minorEastAsia"/>
          <w:b/>
          <w:bCs/>
          <w:sz w:val="24"/>
          <w:szCs w:val="24"/>
        </w:rPr>
      </w:pPr>
    </w:p>
    <w:p>
      <w:pPr>
        <w:snapToGrid w:val="0"/>
        <w:spacing w:line="360" w:lineRule="auto"/>
        <w:rPr>
          <w:rFonts w:hint="eastAsia" w:asciiTheme="minorEastAsia" w:hAnsiTheme="minorEastAsia" w:eastAsiaTheme="minorEastAsia" w:cstheme="minorEastAsia"/>
          <w:b/>
          <w:bCs/>
          <w:sz w:val="24"/>
          <w:szCs w:val="24"/>
        </w:rPr>
      </w:pPr>
    </w:p>
    <w:p>
      <w:pPr>
        <w:snapToGrid w:val="0"/>
        <w:spacing w:line="360" w:lineRule="auto"/>
        <w:rPr>
          <w:rFonts w:ascii="宋体" w:hAnsi="宋体" w:eastAsia="宋体" w:cs="宋体"/>
          <w:b/>
          <w:bCs/>
          <w:sz w:val="24"/>
        </w:rPr>
      </w:pPr>
      <w:r>
        <w:rPr>
          <w:rFonts w:hint="eastAsia" w:ascii="宋体" w:hAnsi="宋体" w:eastAsia="宋体" w:cs="宋体"/>
          <w:b/>
          <w:bCs/>
          <w:sz w:val="24"/>
        </w:rPr>
        <w:t>二、监测点位及项目</w:t>
      </w:r>
    </w:p>
    <w:p>
      <w:pPr>
        <w:snapToGrid w:val="0"/>
        <w:spacing w:line="360" w:lineRule="auto"/>
        <w:jc w:val="center"/>
        <w:rPr>
          <w:rFonts w:hint="eastAsia" w:ascii="宋体" w:hAnsi="宋体" w:eastAsia="宋体" w:cs="宋体"/>
          <w:b/>
          <w:bCs/>
          <w:sz w:val="24"/>
          <w:lang w:eastAsia="zh-CN"/>
        </w:rPr>
      </w:pPr>
    </w:p>
    <w:p>
      <w:pPr>
        <w:snapToGrid w:val="0"/>
        <w:spacing w:line="360" w:lineRule="auto"/>
        <w:rPr>
          <w:rFonts w:hint="eastAsia" w:ascii="宋体" w:hAnsi="宋体" w:eastAsia="宋体" w:cs="宋体"/>
          <w:b/>
          <w:bCs/>
          <w:sz w:val="24"/>
        </w:rPr>
      </w:pPr>
      <w:r>
        <w:rPr>
          <w:sz w:val="21"/>
        </w:rPr>
        <mc:AlternateContent>
          <mc:Choice Requires="wps">
            <w:drawing>
              <wp:anchor distT="0" distB="0" distL="114300" distR="114300" simplePos="0" relativeHeight="252001280" behindDoc="0" locked="0" layoutInCell="1" allowOverlap="1">
                <wp:simplePos x="0" y="0"/>
                <wp:positionH relativeFrom="column">
                  <wp:posOffset>3334385</wp:posOffset>
                </wp:positionH>
                <wp:positionV relativeFrom="paragraph">
                  <wp:posOffset>3902075</wp:posOffset>
                </wp:positionV>
                <wp:extent cx="142875" cy="142875"/>
                <wp:effectExtent l="6350" t="6350" r="22225" b="22225"/>
                <wp:wrapNone/>
                <wp:docPr id="13" name="椭圆 13"/>
                <wp:cNvGraphicFramePr/>
                <a:graphic xmlns:a="http://schemas.openxmlformats.org/drawingml/2006/main">
                  <a:graphicData uri="http://schemas.microsoft.com/office/word/2010/wordprocessingShape">
                    <wps:wsp>
                      <wps:cNvSpPr/>
                      <wps:spPr>
                        <a:xfrm>
                          <a:off x="0" y="0"/>
                          <a:ext cx="142875" cy="142875"/>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262.55pt;margin-top:307.25pt;height:11.25pt;width:11.25pt;z-index:252001280;v-text-anchor:middle;mso-width-relative:page;mso-height-relative:page;" fillcolor="#000000 [3213]" filled="t" stroked="t" coordsize="21600,21600" o:gfxdata="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D1ds1N2gAAAAsBAAAPAAAAAAAAAAEAIAAAACIAAABkcnMvZG93bnJldi54bWxQSwECFAAU&#10;AAAACACHTuJAMgAlkGECAADLBAAADgAAAAAAAAABACAAAAApAQAAZHJzL2Uyb0RvYy54bWxQSwUG&#10;AAAAAAYABgBZAQAA/AUAAAAA&#10;">
                <v:fill on="t" focussize="0,0"/>
                <v:stroke weight="1pt" color="#41719C [3204]" miterlimit="8" joinstyle="miter"/>
                <v:imagedata o:title=""/>
                <o:lock v:ext="edit" aspectratio="f"/>
              </v:shape>
            </w:pict>
          </mc:Fallback>
        </mc:AlternateContent>
      </w:r>
      <w:r>
        <w:rPr>
          <w:sz w:val="21"/>
        </w:rPr>
        <mc:AlternateContent>
          <mc:Choice Requires="wps">
            <w:drawing>
              <wp:anchor distT="0" distB="0" distL="114300" distR="114300" simplePos="0" relativeHeight="251829248" behindDoc="0" locked="0" layoutInCell="1" allowOverlap="1">
                <wp:simplePos x="0" y="0"/>
                <wp:positionH relativeFrom="column">
                  <wp:posOffset>3301365</wp:posOffset>
                </wp:positionH>
                <wp:positionV relativeFrom="paragraph">
                  <wp:posOffset>3059430</wp:posOffset>
                </wp:positionV>
                <wp:extent cx="142875" cy="142875"/>
                <wp:effectExtent l="6350" t="6350" r="22225" b="22225"/>
                <wp:wrapNone/>
                <wp:docPr id="12" name="椭圆 12"/>
                <wp:cNvGraphicFramePr/>
                <a:graphic xmlns:a="http://schemas.openxmlformats.org/drawingml/2006/main">
                  <a:graphicData uri="http://schemas.microsoft.com/office/word/2010/wordprocessingShape">
                    <wps:wsp>
                      <wps:cNvSpPr/>
                      <wps:spPr>
                        <a:xfrm>
                          <a:off x="0" y="0"/>
                          <a:ext cx="142875" cy="142875"/>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259.95pt;margin-top:240.9pt;height:11.25pt;width:11.25pt;z-index:251829248;v-text-anchor:middle;mso-width-relative:page;mso-height-relative:page;" fillcolor="#000000 [3213]" filled="t" stroked="t" coordsize="21600,21600" o:gfxdata="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Bh2AKP2wAAAAsBAAAPAAAAAAAAAAEAIAAAACIAAABkcnMvZG93bnJldi54bWxQSwECFAAU&#10;AAAACACHTuJAROQ3nmACAADLBAAADgAAAAAAAAABACAAAAAqAQAAZHJzL2Uyb0RvYy54bWxQSwUG&#10;AAAAAAYABgBZAQAA/AUAAAAA&#10;">
                <v:fill on="t" focussize="0,0"/>
                <v:stroke weight="1pt" color="#41719C [3204]" miterlimit="8" joinstyle="miter"/>
                <v:imagedata o:title=""/>
                <o:lock v:ext="edit" aspectratio="f"/>
              </v:shape>
            </w:pict>
          </mc:Fallback>
        </mc:AlternateContent>
      </w:r>
      <w:r>
        <w:rPr>
          <w:sz w:val="21"/>
        </w:rPr>
        <mc:AlternateContent>
          <mc:Choice Requires="wps">
            <w:drawing>
              <wp:anchor distT="0" distB="0" distL="114300" distR="114300" simplePos="0" relativeHeight="251786240" behindDoc="0" locked="0" layoutInCell="1" allowOverlap="1">
                <wp:simplePos x="0" y="0"/>
                <wp:positionH relativeFrom="column">
                  <wp:posOffset>2217420</wp:posOffset>
                </wp:positionH>
                <wp:positionV relativeFrom="paragraph">
                  <wp:posOffset>3083560</wp:posOffset>
                </wp:positionV>
                <wp:extent cx="142875" cy="142875"/>
                <wp:effectExtent l="6350" t="6350" r="22225" b="22225"/>
                <wp:wrapNone/>
                <wp:docPr id="11" name="椭圆 11"/>
                <wp:cNvGraphicFramePr/>
                <a:graphic xmlns:a="http://schemas.openxmlformats.org/drawingml/2006/main">
                  <a:graphicData uri="http://schemas.microsoft.com/office/word/2010/wordprocessingShape">
                    <wps:wsp>
                      <wps:cNvSpPr/>
                      <wps:spPr>
                        <a:xfrm>
                          <a:off x="0" y="0"/>
                          <a:ext cx="142875" cy="142875"/>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74.6pt;margin-top:242.8pt;height:11.25pt;width:11.25pt;z-index:251786240;v-text-anchor:middle;mso-width-relative:page;mso-height-relative:page;" fillcolor="#000000 [3213]" filled="t" stroked="t" coordsize="21600,21600" o:gfxdata="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0DvDSNsAAAALAQAADwAAAAAAAAABACAAAAAiAAAAZHJzL2Rvd25yZXYueG1sUEsBAhQA&#10;FAAAAAgAh07iQN7IAIxhAgAAywQAAA4AAAAAAAAAAQAgAAAAKgEAAGRycy9lMm9Eb2MueG1sUEsF&#10;BgAAAAAGAAYAWQEAAP0FAAAAAA==&#10;">
                <v:fill on="t" focussize="0,0"/>
                <v:stroke weight="1pt" color="#41719C [3204]" miterlimit="8" joinstyle="miter"/>
                <v:imagedata o:title=""/>
                <o:lock v:ext="edit" aspectratio="f"/>
              </v:shape>
            </w:pict>
          </mc:Fallback>
        </mc:AlternateContent>
      </w:r>
      <w:r>
        <w:rPr>
          <w:sz w:val="21"/>
        </w:rPr>
        <mc:AlternateContent>
          <mc:Choice Requires="wps">
            <w:drawing>
              <wp:anchor distT="0" distB="0" distL="114300" distR="114300" simplePos="0" relativeHeight="251743232" behindDoc="0" locked="0" layoutInCell="1" allowOverlap="1">
                <wp:simplePos x="0" y="0"/>
                <wp:positionH relativeFrom="column">
                  <wp:posOffset>883920</wp:posOffset>
                </wp:positionH>
                <wp:positionV relativeFrom="paragraph">
                  <wp:posOffset>4726305</wp:posOffset>
                </wp:positionV>
                <wp:extent cx="142875" cy="142875"/>
                <wp:effectExtent l="6350" t="6350" r="22225" b="22225"/>
                <wp:wrapNone/>
                <wp:docPr id="10" name="椭圆 10"/>
                <wp:cNvGraphicFramePr/>
                <a:graphic xmlns:a="http://schemas.openxmlformats.org/drawingml/2006/main">
                  <a:graphicData uri="http://schemas.microsoft.com/office/word/2010/wordprocessingShape">
                    <wps:wsp>
                      <wps:cNvSpPr/>
                      <wps:spPr>
                        <a:xfrm>
                          <a:off x="0" y="0"/>
                          <a:ext cx="142875" cy="142875"/>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69.6pt;margin-top:372.15pt;height:11.25pt;width:11.25pt;z-index:251743232;v-text-anchor:middle;mso-width-relative:page;mso-height-relative:page;" fillcolor="#000000 [3213]" filled="t" stroked="t" coordsize="21600,21600" o:gfxdata="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BRvney2gAAAAsBAAAPAAAAAAAAAAEAIAAAACIAAABkcnMvZG93bnJldi54bWxQSwECFAAU&#10;AAAACACHTuJAqCwSgmECAADLBAAADgAAAAAAAAABACAAAAApAQAAZHJzL2Uyb0RvYy54bWxQSwUG&#10;AAAAAAYABgBZAQAA/AUAAAAA&#10;">
                <v:fill on="t" focussize="0,0"/>
                <v:stroke weight="1pt" color="#41719C [3204]" miterlimit="8" joinstyle="miter"/>
                <v:imagedata o:title=""/>
                <o:lock v:ext="edit" aspectratio="f"/>
              </v:shape>
            </w:pict>
          </mc:Fallback>
        </mc:AlternateContent>
      </w:r>
      <w:r>
        <w:rPr>
          <w:sz w:val="21"/>
        </w:rPr>
        <mc:AlternateContent>
          <mc:Choice Requires="wps">
            <w:drawing>
              <wp:anchor distT="0" distB="0" distL="114300" distR="114300" simplePos="0" relativeHeight="251671552" behindDoc="0" locked="0" layoutInCell="1" allowOverlap="1">
                <wp:simplePos x="0" y="0"/>
                <wp:positionH relativeFrom="column">
                  <wp:posOffset>1341755</wp:posOffset>
                </wp:positionH>
                <wp:positionV relativeFrom="paragraph">
                  <wp:posOffset>6372860</wp:posOffset>
                </wp:positionV>
                <wp:extent cx="142875" cy="142875"/>
                <wp:effectExtent l="6350" t="6350" r="22225" b="22225"/>
                <wp:wrapNone/>
                <wp:docPr id="2" name="椭圆 2"/>
                <wp:cNvGraphicFramePr/>
                <a:graphic xmlns:a="http://schemas.openxmlformats.org/drawingml/2006/main">
                  <a:graphicData uri="http://schemas.microsoft.com/office/word/2010/wordprocessingShape">
                    <wps:wsp>
                      <wps:cNvSpPr/>
                      <wps:spPr>
                        <a:xfrm>
                          <a:off x="0" y="0"/>
                          <a:ext cx="142875" cy="1428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05.65pt;margin-top:501.8pt;height:11.25pt;width:11.25pt;z-index:251671552;v-text-anchor:middle;mso-width-relative:page;mso-height-relative:page;" fillcolor="#5B9BD5 [3204]" filled="t" stroked="t" coordsize="21600,21600" o:gfxdata="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BprJA3YAAAADQEAAA8AAAAAAAAAAQAgAAAAIgAAAGRycy9kb3ducmV2LnhtbFBLAQIU&#10;ABQAAAAIAIdO4kBLOTUTZQIAAMkEAAAOAAAAAAAAAAEAIAAAACcBAABkcnMvZTJvRG9jLnhtbFBL&#10;BQYAAAAABgAGAFkBAAD+BQAAAAA=&#10;">
                <v:fill on="t" focussize="0,0"/>
                <v:stroke weight="1pt" color="#41719C [3204]" miterlimit="8" joinstyle="miter"/>
                <v:imagedata o:title=""/>
                <o:lock v:ext="edit" aspectratio="f"/>
              </v:shape>
            </w:pict>
          </mc:Fallback>
        </mc:AlternateContent>
      </w:r>
      <w:r>
        <w:rPr>
          <w:sz w:val="21"/>
        </w:rPr>
        <mc:AlternateContent>
          <mc:Choice Requires="wps">
            <w:drawing>
              <wp:anchor distT="0" distB="0" distL="114300" distR="114300" simplePos="0" relativeHeight="251693056" behindDoc="0" locked="0" layoutInCell="1" allowOverlap="1">
                <wp:simplePos x="0" y="0"/>
                <wp:positionH relativeFrom="column">
                  <wp:posOffset>3875405</wp:posOffset>
                </wp:positionH>
                <wp:positionV relativeFrom="paragraph">
                  <wp:posOffset>1287145</wp:posOffset>
                </wp:positionV>
                <wp:extent cx="142875" cy="142875"/>
                <wp:effectExtent l="6350" t="6350" r="22225" b="22225"/>
                <wp:wrapNone/>
                <wp:docPr id="5" name="椭圆 5"/>
                <wp:cNvGraphicFramePr/>
                <a:graphic xmlns:a="http://schemas.openxmlformats.org/drawingml/2006/main">
                  <a:graphicData uri="http://schemas.microsoft.com/office/word/2010/wordprocessingShape">
                    <wps:wsp>
                      <wps:cNvSpPr/>
                      <wps:spPr>
                        <a:xfrm>
                          <a:off x="0" y="0"/>
                          <a:ext cx="142875" cy="1428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305.15pt;margin-top:101.35pt;height:11.25pt;width:11.25pt;z-index:251693056;v-text-anchor:middle;mso-width-relative:page;mso-height-relative:page;" fillcolor="#5B9BD5 [3204]" filled="t" stroked="t" coordsize="21600,21600" o:gfxdata="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yn2ba9cAAAALAQAADwAAAAAAAAABACAAAAAiAAAAZHJzL2Rvd25yZXYueG1sUEsBAhQA&#10;FAAAAAgAh07iQN27T6JlAgAAyQQAAA4AAAAAAAAAAQAgAAAAJgEAAGRycy9lMm9Eb2MueG1sUEsF&#10;BgAAAAAGAAYAWQEAAP0FAAAAAA==&#10;">
                <v:fill on="t" focussize="0,0"/>
                <v:stroke weight="1pt" color="#41719C [3204]" miterlimit="8" joinstyle="miter"/>
                <v:imagedata o:title=""/>
                <o:lock v:ext="edit" aspectratio="f"/>
              </v:shape>
            </w:pict>
          </mc:Fallback>
        </mc:AlternateContent>
      </w:r>
      <w:r>
        <w:rPr>
          <w:sz w:val="21"/>
        </w:rPr>
        <mc:AlternateContent>
          <mc:Choice Requires="wps">
            <w:drawing>
              <wp:anchor distT="0" distB="0" distL="114300" distR="114300" simplePos="0" relativeHeight="251685888" behindDoc="0" locked="0" layoutInCell="1" allowOverlap="1">
                <wp:simplePos x="0" y="0"/>
                <wp:positionH relativeFrom="column">
                  <wp:posOffset>3162935</wp:posOffset>
                </wp:positionH>
                <wp:positionV relativeFrom="paragraph">
                  <wp:posOffset>963295</wp:posOffset>
                </wp:positionV>
                <wp:extent cx="142875" cy="142875"/>
                <wp:effectExtent l="6350" t="6350" r="22225" b="22225"/>
                <wp:wrapNone/>
                <wp:docPr id="4" name="椭圆 4"/>
                <wp:cNvGraphicFramePr/>
                <a:graphic xmlns:a="http://schemas.openxmlformats.org/drawingml/2006/main">
                  <a:graphicData uri="http://schemas.microsoft.com/office/word/2010/wordprocessingShape">
                    <wps:wsp>
                      <wps:cNvSpPr/>
                      <wps:spPr>
                        <a:xfrm>
                          <a:off x="0" y="0"/>
                          <a:ext cx="142875" cy="1428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249.05pt;margin-top:75.85pt;height:11.25pt;width:11.25pt;z-index:251685888;v-text-anchor:middle;mso-width-relative:page;mso-height-relative:page;" fillcolor="#5B9BD5 [3204]" filled="t" stroked="t" coordsize="21600,21600" o:gfxdata="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JUp/WLYAAAACwEAAA8AAAAAAAAAAQAgAAAAIgAAAGRycy9kb3ducmV2LnhtbFBLAQIU&#10;ABQAAAAIAIdO4kABj6cVZQIAAMkEAAAOAAAAAAAAAAEAIAAAACcBAABkcnMvZTJvRG9jLnhtbFBL&#10;BQYAAAAABgAGAFkBAAD+BQAAAAA=&#10;">
                <v:fill on="t" focussize="0,0"/>
                <v:stroke weight="1pt" color="#41719C [3204]" miterlimit="8" joinstyle="miter"/>
                <v:imagedata o:title=""/>
                <o:lock v:ext="edit" aspectratio="f"/>
              </v:shape>
            </w:pict>
          </mc:Fallback>
        </mc:AlternateContent>
      </w:r>
      <w:r>
        <w:rPr>
          <w:sz w:val="21"/>
        </w:rPr>
        <mc:AlternateContent>
          <mc:Choice Requires="wps">
            <w:drawing>
              <wp:anchor distT="0" distB="0" distL="114300" distR="114300" simplePos="0" relativeHeight="251678720" behindDoc="0" locked="0" layoutInCell="1" allowOverlap="1">
                <wp:simplePos x="0" y="0"/>
                <wp:positionH relativeFrom="column">
                  <wp:posOffset>2282825</wp:posOffset>
                </wp:positionH>
                <wp:positionV relativeFrom="paragraph">
                  <wp:posOffset>955675</wp:posOffset>
                </wp:positionV>
                <wp:extent cx="142875" cy="142875"/>
                <wp:effectExtent l="6350" t="6350" r="22225" b="22225"/>
                <wp:wrapNone/>
                <wp:docPr id="3" name="椭圆 3"/>
                <wp:cNvGraphicFramePr/>
                <a:graphic xmlns:a="http://schemas.openxmlformats.org/drawingml/2006/main">
                  <a:graphicData uri="http://schemas.microsoft.com/office/word/2010/wordprocessingShape">
                    <wps:wsp>
                      <wps:cNvSpPr/>
                      <wps:spPr>
                        <a:xfrm>
                          <a:off x="0" y="0"/>
                          <a:ext cx="142875" cy="1428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79.75pt;margin-top:75.25pt;height:11.25pt;width:11.25pt;z-index:251678720;v-text-anchor:middle;mso-width-relative:page;mso-height-relative:page;" fillcolor="#5B9BD5 [3204]" filled="t" stroked="t" coordsize="21600,21600" o:gfxdata="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2Ts9ktcAAAALAQAADwAAAAAAAAABACAAAAAiAAAAZHJzL2Rvd25yZXYueG1sUEsBAhQA&#10;FAAAAAgAh07iQJcN3aRlAgAAyQQAAA4AAAAAAAAAAQAgAAAAJgEAAGRycy9lMm9Eb2MueG1sUEsF&#10;BgAAAAAGAAYAWQEAAP0FAAAAAA==&#10;">
                <v:fill on="t" focussize="0,0"/>
                <v:stroke weight="1pt" color="#41719C [3204]" miterlimit="8" joinstyle="miter"/>
                <v:imagedata o:title=""/>
                <o:lock v:ext="edit" aspectratio="f"/>
              </v:shape>
            </w:pict>
          </mc:Fallback>
        </mc:AlternateContent>
      </w:r>
      <w:r>
        <w:rPr>
          <w:rFonts w:hint="eastAsia" w:eastAsiaTheme="minorEastAsia"/>
          <w:color w:val="auto"/>
          <w:lang w:eastAsia="zh-CN"/>
        </w:rPr>
        <w:drawing>
          <wp:inline distT="0" distB="0" distL="114300" distR="114300">
            <wp:extent cx="5266690" cy="7022465"/>
            <wp:effectExtent l="0" t="0" r="10160" b="6985"/>
            <wp:docPr id="9" name="图片 9" descr="c9ff2f79e558025726ae88661d38a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c9ff2f79e558025726ae88661d38a3d"/>
                    <pic:cNvPicPr>
                      <a:picLocks noChangeAspect="1"/>
                    </pic:cNvPicPr>
                  </pic:nvPicPr>
                  <pic:blipFill>
                    <a:blip r:embed="rId7"/>
                    <a:stretch>
                      <a:fillRect/>
                    </a:stretch>
                  </pic:blipFill>
                  <pic:spPr>
                    <a:xfrm>
                      <a:off x="0" y="0"/>
                      <a:ext cx="5266690" cy="7022465"/>
                    </a:xfrm>
                    <a:prstGeom prst="rect">
                      <a:avLst/>
                    </a:prstGeom>
                  </pic:spPr>
                </pic:pic>
              </a:graphicData>
            </a:graphic>
          </wp:inline>
        </w:drawing>
      </w:r>
    </w:p>
    <w:p>
      <w:pPr>
        <w:snapToGrid w:val="0"/>
        <w:spacing w:line="360" w:lineRule="auto"/>
        <w:rPr>
          <w:rFonts w:hint="eastAsia" w:ascii="宋体" w:hAnsi="宋体" w:eastAsia="宋体" w:cs="宋体"/>
          <w:b/>
          <w:bCs/>
          <w:sz w:val="24"/>
        </w:rPr>
      </w:pPr>
    </w:p>
    <w:p>
      <w:pPr>
        <w:rPr>
          <w:rFonts w:hint="eastAsia" w:eastAsiaTheme="minorEastAsia"/>
          <w:lang w:eastAsia="zh-CN"/>
        </w:rPr>
      </w:pPr>
      <w:r>
        <w:rPr>
          <w:sz w:val="21"/>
        </w:rPr>
        <mc:AlternateContent>
          <mc:Choice Requires="wps">
            <w:drawing>
              <wp:anchor distT="0" distB="0" distL="114300" distR="114300" simplePos="0" relativeHeight="251700224" behindDoc="0" locked="0" layoutInCell="1" allowOverlap="1">
                <wp:simplePos x="0" y="0"/>
                <wp:positionH relativeFrom="column">
                  <wp:posOffset>1934210</wp:posOffset>
                </wp:positionH>
                <wp:positionV relativeFrom="paragraph">
                  <wp:posOffset>18415</wp:posOffset>
                </wp:positionV>
                <wp:extent cx="142875" cy="142875"/>
                <wp:effectExtent l="6350" t="6350" r="22225" b="22225"/>
                <wp:wrapNone/>
                <wp:docPr id="7" name="椭圆 7"/>
                <wp:cNvGraphicFramePr/>
                <a:graphic xmlns:a="http://schemas.openxmlformats.org/drawingml/2006/main">
                  <a:graphicData uri="http://schemas.microsoft.com/office/word/2010/wordprocessingShape">
                    <wps:wsp>
                      <wps:cNvSpPr/>
                      <wps:spPr>
                        <a:xfrm>
                          <a:off x="0" y="0"/>
                          <a:ext cx="142875" cy="142875"/>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52.3pt;margin-top:1.45pt;height:11.25pt;width:11.25pt;z-index:251700224;v-text-anchor:middle;mso-width-relative:page;mso-height-relative:page;" fillcolor="#000000 [3213]" filled="t" stroked="t" coordsize="21600,21600" o:gfxdata="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C6R3Ue2AAAAAgBAAAPAAAAAAAAAAEAIAAAACIAAABkcnMvZG93bnJldi54bWxQSwECFAAUAAAA&#10;CACHTuJACKmw6WACAADJBAAADgAAAAAAAAABACAAAAAnAQAAZHJzL2Uyb0RvYy54bWxQSwUGAAAA&#10;AAYABgBZAQAA+QUAAAAA&#10;">
                <v:fill on="t" focussize="0,0"/>
                <v:stroke weight="1pt" color="#41719C [3204]" miterlimit="8" joinstyle="miter"/>
                <v:imagedata o:title=""/>
                <o:lock v:ext="edit" aspectratio="f"/>
              </v:shape>
            </w:pict>
          </mc:Fallback>
        </mc:AlternateContent>
      </w:r>
      <w:r>
        <w:rPr>
          <w:sz w:val="21"/>
        </w:rPr>
        <mc:AlternateContent>
          <mc:Choice Requires="wps">
            <w:drawing>
              <wp:anchor distT="0" distB="0" distL="114300" distR="114300" simplePos="0" relativeHeight="251664384" behindDoc="0" locked="0" layoutInCell="1" allowOverlap="1">
                <wp:simplePos x="0" y="0"/>
                <wp:positionH relativeFrom="column">
                  <wp:posOffset>3698875</wp:posOffset>
                </wp:positionH>
                <wp:positionV relativeFrom="paragraph">
                  <wp:posOffset>32385</wp:posOffset>
                </wp:positionV>
                <wp:extent cx="142875" cy="142875"/>
                <wp:effectExtent l="6350" t="6350" r="22225" b="22225"/>
                <wp:wrapNone/>
                <wp:docPr id="6" name="椭圆 6"/>
                <wp:cNvGraphicFramePr/>
                <a:graphic xmlns:a="http://schemas.openxmlformats.org/drawingml/2006/main">
                  <a:graphicData uri="http://schemas.microsoft.com/office/word/2010/wordprocessingShape">
                    <wps:wsp>
                      <wps:cNvSpPr/>
                      <wps:spPr>
                        <a:xfrm>
                          <a:off x="0" y="0"/>
                          <a:ext cx="142875" cy="1428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291.25pt;margin-top:2.55pt;height:11.25pt;width:11.25pt;z-index:251664384;v-text-anchor:middle;mso-width-relative:page;mso-height-relative:page;" fillcolor="#5B9BD5 [3204]" filled="t" stroked="t" coordsize="21600,21600" o:gfxdata="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M+5fGHVAAAACAEAAA8AAAAAAAAAAQAgAAAAIgAAAGRycy9kb3ducmV2LnhtbFBLAQIUABQA&#10;AAAIAIdO4kD44AahZQIAAMkEAAAOAAAAAAAAAAEAIAAAACQBAABkcnMvZTJvRG9jLnhtbFBLBQYA&#10;AAAABgAGAFkBAAD7BQAAAAA=&#10;">
                <v:fill on="t" focussize="0,0"/>
                <v:stroke weight="1pt" color="#41719C [3204]" miterlimit="8" joinstyle="miter"/>
                <v:imagedata o:title=""/>
                <o:lock v:ext="edit" aspectratio="f"/>
              </v:shape>
            </w:pict>
          </mc:Fallback>
        </mc:AlternateContent>
      </w:r>
      <w:r>
        <w:rPr>
          <w:rFonts w:hint="eastAsia" w:ascii="宋体" w:hAnsi="宋体" w:cs="宋体"/>
          <w:b/>
          <w:bCs/>
          <w:sz w:val="24"/>
          <w:lang w:val="en-US" w:eastAsia="zh-CN"/>
        </w:rPr>
        <w:t xml:space="preserve">                           </w:t>
      </w:r>
      <w:r>
        <w:rPr>
          <w:rFonts w:hint="eastAsia" w:ascii="宋体" w:hAnsi="宋体" w:cs="宋体"/>
          <w:b w:val="0"/>
          <w:bCs w:val="0"/>
          <w:sz w:val="21"/>
          <w:szCs w:val="21"/>
          <w:lang w:val="en-US" w:eastAsia="zh-CN"/>
        </w:rPr>
        <w:t xml:space="preserve"> 有</w:t>
      </w:r>
      <w:r>
        <w:rPr>
          <w:rFonts w:hint="eastAsia"/>
          <w:lang w:eastAsia="zh-CN"/>
        </w:rPr>
        <w:t>组织废气</w:t>
      </w:r>
      <w:r>
        <w:rPr>
          <w:rFonts w:hint="eastAsia" w:ascii="宋体" w:hAnsi="宋体" w:cs="宋体"/>
          <w:b/>
          <w:bCs/>
          <w:sz w:val="24"/>
          <w:lang w:val="en-US" w:eastAsia="zh-CN"/>
        </w:rPr>
        <w:t xml:space="preserve">              </w:t>
      </w:r>
      <w:r>
        <w:rPr>
          <w:rFonts w:hint="eastAsia"/>
          <w:lang w:eastAsia="zh-CN"/>
        </w:rPr>
        <w:t>无组织废气</w:t>
      </w:r>
    </w:p>
    <w:p>
      <w:pPr>
        <w:rPr>
          <w:rFonts w:hint="default" w:ascii="宋体" w:hAnsi="宋体" w:cs="宋体"/>
          <w:b/>
          <w:bCs/>
          <w:sz w:val="24"/>
          <w:lang w:val="en-US" w:eastAsia="zh-CN"/>
        </w:rPr>
        <w:sectPr>
          <w:pgSz w:w="11906" w:h="16838"/>
          <w:pgMar w:top="1440" w:right="1800" w:bottom="1440" w:left="1800" w:header="851" w:footer="992" w:gutter="0"/>
          <w:cols w:space="720" w:num="1"/>
          <w:docGrid w:type="lines" w:linePitch="312" w:charSpace="0"/>
        </w:sectPr>
      </w:pPr>
      <w:r>
        <w:rPr>
          <w:rFonts w:hint="eastAsia" w:ascii="宋体" w:hAnsi="宋体" w:cs="宋体"/>
          <w:b/>
          <w:bCs/>
          <w:sz w:val="24"/>
          <w:lang w:val="en-US" w:eastAsia="zh-CN"/>
        </w:rPr>
        <w:t xml:space="preserve">                      </w:t>
      </w:r>
    </w:p>
    <w:p>
      <w:pPr>
        <w:snapToGrid w:val="0"/>
        <w:spacing w:line="360" w:lineRule="auto"/>
        <w:rPr>
          <w:rFonts w:hint="eastAsia" w:ascii="宋体" w:hAnsi="宋体" w:eastAsia="宋体" w:cs="宋体"/>
          <w:b/>
          <w:bCs/>
          <w:sz w:val="24"/>
          <w:lang w:eastAsia="zh-CN"/>
        </w:rPr>
        <w:sectPr>
          <w:type w:val="continuous"/>
          <w:pgSz w:w="11906" w:h="16838"/>
          <w:pgMar w:top="1440" w:right="1800" w:bottom="1440" w:left="1800" w:header="851" w:footer="992" w:gutter="0"/>
          <w:cols w:space="720" w:num="1"/>
          <w:docGrid w:type="lines" w:linePitch="312" w:charSpace="0"/>
        </w:sectPr>
      </w:pPr>
    </w:p>
    <w:p>
      <w:pPr>
        <w:keepNext w:val="0"/>
        <w:keepLines w:val="0"/>
        <w:widowControl w:val="0"/>
        <w:suppressLineNumbers w:val="0"/>
        <w:adjustRightInd w:val="0"/>
        <w:snapToGrid w:val="0"/>
        <w:spacing w:before="249" w:beforeLines="80" w:beforeAutospacing="0" w:after="0" w:afterAutospacing="0"/>
        <w:ind w:left="0" w:right="0"/>
        <w:jc w:val="left"/>
        <w:rPr>
          <w:rFonts w:hint="eastAsia" w:ascii="宋体" w:hAnsi="宋体" w:eastAsia="宋体" w:cs="宋体"/>
          <w:b/>
          <w:color w:val="000000"/>
          <w:lang w:val="en-US"/>
        </w:rPr>
      </w:pPr>
      <w:r>
        <w:rPr>
          <w:rFonts w:hint="eastAsia" w:ascii="宋体" w:hAnsi="宋体" w:eastAsia="宋体" w:cs="宋体"/>
          <w:b/>
          <w:kern w:val="2"/>
          <w:sz w:val="24"/>
          <w:szCs w:val="24"/>
          <w:lang w:val="en-US" w:eastAsia="zh-CN" w:bidi="ar"/>
        </w:rPr>
        <w:t xml:space="preserve">   三、监测项目及频次</w:t>
      </w:r>
      <w:r>
        <w:rPr>
          <w:rFonts w:hint="eastAsia" w:ascii="宋体" w:hAnsi="宋体" w:eastAsia="宋体" w:cs="宋体"/>
          <w:b/>
          <w:color w:val="000000"/>
          <w:kern w:val="2"/>
          <w:sz w:val="24"/>
          <w:szCs w:val="24"/>
          <w:lang w:val="en-US" w:eastAsia="zh-CN" w:bidi="ar"/>
        </w:rPr>
        <w:t>表</w:t>
      </w:r>
    </w:p>
    <w:tbl>
      <w:tblPr>
        <w:tblStyle w:val="8"/>
        <w:tblpPr w:leftFromText="180" w:rightFromText="180" w:vertAnchor="text" w:horzAnchor="page" w:tblpX="1014" w:tblpY="362"/>
        <w:tblOverlap w:val="never"/>
        <w:tblW w:w="148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493"/>
        <w:gridCol w:w="690"/>
        <w:gridCol w:w="735"/>
        <w:gridCol w:w="810"/>
        <w:gridCol w:w="855"/>
        <w:gridCol w:w="1140"/>
        <w:gridCol w:w="945"/>
        <w:gridCol w:w="735"/>
        <w:gridCol w:w="1155"/>
        <w:gridCol w:w="1124"/>
        <w:gridCol w:w="1276"/>
        <w:gridCol w:w="1071"/>
        <w:gridCol w:w="900"/>
        <w:gridCol w:w="1500"/>
        <w:gridCol w:w="14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430" w:hRule="atLeast"/>
        </w:trPr>
        <w:tc>
          <w:tcPr>
            <w:tcW w:w="493"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lang w:val="en-US"/>
              </w:rPr>
            </w:pPr>
            <w:r>
              <w:rPr>
                <w:rStyle w:val="15"/>
                <w:rFonts w:hint="eastAsia" w:ascii="黑体" w:hAnsi="宋体" w:eastAsia="黑体" w:cs="黑体"/>
                <w:kern w:val="2"/>
                <w:sz w:val="21"/>
                <w:szCs w:val="21"/>
                <w:lang w:val="en-US" w:eastAsia="zh-CN" w:bidi="ar"/>
              </w:rPr>
              <w:t>序号</w:t>
            </w:r>
          </w:p>
        </w:tc>
        <w:tc>
          <w:tcPr>
            <w:tcW w:w="690"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Style w:val="15"/>
                <w:rFonts w:hint="eastAsia" w:ascii="黑体" w:hAnsi="宋体" w:eastAsia="黑体" w:cs="黑体"/>
                <w:kern w:val="2"/>
                <w:sz w:val="21"/>
                <w:szCs w:val="21"/>
                <w:lang w:val="en-US" w:eastAsia="zh-CN" w:bidi="ar"/>
              </w:rPr>
            </w:pPr>
            <w:r>
              <w:rPr>
                <w:rStyle w:val="15"/>
                <w:rFonts w:hint="eastAsia" w:ascii="黑体" w:hAnsi="宋体" w:eastAsia="黑体" w:cs="黑体"/>
                <w:kern w:val="2"/>
                <w:sz w:val="21"/>
                <w:szCs w:val="21"/>
                <w:lang w:val="en-US" w:eastAsia="zh-CN" w:bidi="ar"/>
              </w:rPr>
              <w:t>污染</w:t>
            </w:r>
          </w:p>
          <w:p>
            <w:pPr>
              <w:pStyle w:val="7"/>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lang w:val="en-US"/>
              </w:rPr>
            </w:pPr>
            <w:r>
              <w:rPr>
                <w:rStyle w:val="15"/>
                <w:rFonts w:hint="eastAsia" w:ascii="黑体" w:hAnsi="宋体" w:eastAsia="黑体" w:cs="黑体"/>
                <w:kern w:val="2"/>
                <w:sz w:val="21"/>
                <w:szCs w:val="21"/>
                <w:lang w:val="en-US" w:eastAsia="zh-CN" w:bidi="ar"/>
              </w:rPr>
              <w:t>源类别</w:t>
            </w:r>
          </w:p>
        </w:tc>
        <w:tc>
          <w:tcPr>
            <w:tcW w:w="735"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lang w:val="en-US"/>
              </w:rPr>
            </w:pPr>
            <w:r>
              <w:rPr>
                <w:rStyle w:val="15"/>
                <w:rFonts w:hint="eastAsia" w:ascii="黑体" w:hAnsi="宋体" w:eastAsia="黑体" w:cs="黑体"/>
                <w:kern w:val="2"/>
                <w:sz w:val="21"/>
                <w:szCs w:val="21"/>
                <w:lang w:val="en-US" w:eastAsia="zh-CN" w:bidi="ar"/>
              </w:rPr>
              <w:t>排放口编号</w:t>
            </w:r>
          </w:p>
        </w:tc>
        <w:tc>
          <w:tcPr>
            <w:tcW w:w="810"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Style w:val="15"/>
                <w:rFonts w:hint="eastAsia" w:ascii="黑体" w:hAnsi="宋体" w:eastAsia="黑体" w:cs="黑体"/>
                <w:kern w:val="2"/>
                <w:sz w:val="21"/>
                <w:szCs w:val="21"/>
                <w:lang w:val="en-US" w:eastAsia="zh-CN" w:bidi="ar"/>
              </w:rPr>
            </w:pPr>
            <w:r>
              <w:rPr>
                <w:rStyle w:val="15"/>
                <w:rFonts w:hint="eastAsia" w:ascii="黑体" w:hAnsi="宋体" w:eastAsia="黑体" w:cs="黑体"/>
                <w:kern w:val="2"/>
                <w:sz w:val="21"/>
                <w:szCs w:val="21"/>
                <w:lang w:val="en-US" w:eastAsia="zh-CN" w:bidi="ar"/>
              </w:rPr>
              <w:t>排放</w:t>
            </w:r>
          </w:p>
          <w:p>
            <w:pPr>
              <w:pStyle w:val="7"/>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lang w:val="en-US"/>
              </w:rPr>
            </w:pPr>
            <w:r>
              <w:rPr>
                <w:rStyle w:val="15"/>
                <w:rFonts w:hint="eastAsia" w:ascii="黑体" w:hAnsi="宋体" w:eastAsia="黑体" w:cs="黑体"/>
                <w:kern w:val="2"/>
                <w:sz w:val="21"/>
                <w:szCs w:val="21"/>
                <w:lang w:val="en-US" w:eastAsia="zh-CN" w:bidi="ar"/>
              </w:rPr>
              <w:t>口名称</w:t>
            </w:r>
          </w:p>
        </w:tc>
        <w:tc>
          <w:tcPr>
            <w:tcW w:w="855"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lang w:val="en-US"/>
              </w:rPr>
            </w:pPr>
            <w:r>
              <w:rPr>
                <w:rStyle w:val="15"/>
                <w:rFonts w:hint="eastAsia" w:ascii="黑体" w:hAnsi="宋体" w:eastAsia="黑体" w:cs="黑体"/>
                <w:kern w:val="2"/>
                <w:sz w:val="21"/>
                <w:szCs w:val="21"/>
                <w:lang w:val="en-US" w:eastAsia="zh-CN" w:bidi="ar"/>
              </w:rPr>
              <w:t>监测内容（1）</w:t>
            </w:r>
          </w:p>
        </w:tc>
        <w:tc>
          <w:tcPr>
            <w:tcW w:w="1140"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lang w:val="en-US"/>
              </w:rPr>
            </w:pPr>
            <w:r>
              <w:rPr>
                <w:rStyle w:val="15"/>
                <w:rFonts w:hint="eastAsia" w:ascii="黑体" w:hAnsi="宋体" w:eastAsia="黑体" w:cs="黑体"/>
                <w:kern w:val="2"/>
                <w:sz w:val="21"/>
                <w:szCs w:val="21"/>
                <w:lang w:val="en-US" w:eastAsia="zh-CN" w:bidi="ar"/>
              </w:rPr>
              <w:t>污染物名称</w:t>
            </w:r>
          </w:p>
        </w:tc>
        <w:tc>
          <w:tcPr>
            <w:tcW w:w="945"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lang w:val="en-US"/>
              </w:rPr>
            </w:pPr>
            <w:r>
              <w:rPr>
                <w:rStyle w:val="15"/>
                <w:rFonts w:hint="eastAsia" w:ascii="黑体" w:hAnsi="宋体" w:eastAsia="黑体" w:cs="黑体"/>
                <w:kern w:val="2"/>
                <w:sz w:val="21"/>
                <w:szCs w:val="21"/>
                <w:lang w:val="en-US" w:eastAsia="zh-CN" w:bidi="ar"/>
              </w:rPr>
              <w:t>监测设施</w:t>
            </w:r>
          </w:p>
        </w:tc>
        <w:tc>
          <w:tcPr>
            <w:tcW w:w="735"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lang w:val="en-US"/>
              </w:rPr>
            </w:pPr>
            <w:r>
              <w:rPr>
                <w:rStyle w:val="15"/>
                <w:rFonts w:hint="eastAsia" w:ascii="黑体" w:hAnsi="宋体" w:eastAsia="黑体" w:cs="黑体"/>
                <w:kern w:val="2"/>
                <w:sz w:val="21"/>
                <w:szCs w:val="21"/>
                <w:lang w:val="en-US" w:eastAsia="zh-CN" w:bidi="ar"/>
              </w:rPr>
              <w:t>自动监测是否联网</w:t>
            </w:r>
          </w:p>
        </w:tc>
        <w:tc>
          <w:tcPr>
            <w:tcW w:w="1155"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lang w:val="en-US"/>
              </w:rPr>
            </w:pPr>
            <w:r>
              <w:rPr>
                <w:rStyle w:val="15"/>
                <w:rFonts w:hint="eastAsia" w:ascii="黑体" w:hAnsi="宋体" w:eastAsia="黑体" w:cs="黑体"/>
                <w:kern w:val="2"/>
                <w:sz w:val="21"/>
                <w:szCs w:val="21"/>
                <w:lang w:val="en-US" w:eastAsia="zh-CN" w:bidi="ar"/>
              </w:rPr>
              <w:t>自动监测仪器名称</w:t>
            </w:r>
          </w:p>
        </w:tc>
        <w:tc>
          <w:tcPr>
            <w:tcW w:w="1124"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lang w:val="en-US"/>
              </w:rPr>
            </w:pPr>
            <w:r>
              <w:rPr>
                <w:rStyle w:val="15"/>
                <w:rFonts w:hint="eastAsia" w:ascii="黑体" w:hAnsi="宋体" w:eastAsia="黑体" w:cs="黑体"/>
                <w:kern w:val="2"/>
                <w:sz w:val="21"/>
                <w:szCs w:val="21"/>
                <w:lang w:val="en-US" w:eastAsia="zh-CN" w:bidi="ar"/>
              </w:rPr>
              <w:t>自动监测设施安装位置</w:t>
            </w:r>
          </w:p>
        </w:tc>
        <w:tc>
          <w:tcPr>
            <w:tcW w:w="1276"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lang w:val="en-US"/>
              </w:rPr>
            </w:pPr>
            <w:r>
              <w:rPr>
                <w:rStyle w:val="15"/>
                <w:rFonts w:hint="eastAsia" w:ascii="黑体" w:hAnsi="宋体" w:eastAsia="黑体" w:cs="黑体"/>
                <w:kern w:val="2"/>
                <w:sz w:val="21"/>
                <w:szCs w:val="21"/>
                <w:lang w:val="en-US" w:eastAsia="zh-CN" w:bidi="ar"/>
              </w:rPr>
              <w:t>自动监测设施是否符合安装、运行、维护等管理要求</w:t>
            </w:r>
          </w:p>
        </w:tc>
        <w:tc>
          <w:tcPr>
            <w:tcW w:w="1071"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highlight w:val="yellow"/>
                <w:lang w:val="en-US"/>
              </w:rPr>
            </w:pPr>
            <w:r>
              <w:rPr>
                <w:rStyle w:val="15"/>
                <w:rFonts w:hint="eastAsia" w:ascii="黑体" w:hAnsi="宋体" w:eastAsia="黑体" w:cs="黑体"/>
                <w:kern w:val="2"/>
                <w:sz w:val="21"/>
                <w:szCs w:val="21"/>
                <w:lang w:val="en-US" w:eastAsia="zh-CN" w:bidi="ar"/>
              </w:rPr>
              <w:t>手工监测采样方法及个数（2）</w:t>
            </w:r>
          </w:p>
        </w:tc>
        <w:tc>
          <w:tcPr>
            <w:tcW w:w="900"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lang w:val="en-US"/>
              </w:rPr>
            </w:pPr>
            <w:r>
              <w:rPr>
                <w:rStyle w:val="15"/>
                <w:rFonts w:hint="eastAsia" w:ascii="黑体" w:hAnsi="宋体" w:eastAsia="黑体" w:cs="黑体"/>
                <w:kern w:val="2"/>
                <w:sz w:val="21"/>
                <w:szCs w:val="21"/>
                <w:lang w:val="en-US" w:eastAsia="zh-CN" w:bidi="ar"/>
              </w:rPr>
              <w:t>手工监测频次（3）</w:t>
            </w:r>
          </w:p>
        </w:tc>
        <w:tc>
          <w:tcPr>
            <w:tcW w:w="1500"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lang w:val="en-US"/>
              </w:rPr>
            </w:pPr>
            <w:r>
              <w:rPr>
                <w:rStyle w:val="15"/>
                <w:rFonts w:hint="eastAsia" w:ascii="黑体" w:hAnsi="宋体" w:eastAsia="黑体" w:cs="黑体"/>
                <w:kern w:val="2"/>
                <w:sz w:val="21"/>
                <w:szCs w:val="21"/>
                <w:lang w:val="en-US" w:eastAsia="zh-CN" w:bidi="ar"/>
              </w:rPr>
              <w:t>手工测定方法（4）</w:t>
            </w:r>
          </w:p>
        </w:tc>
        <w:tc>
          <w:tcPr>
            <w:tcW w:w="1450"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lang w:val="en-US" w:eastAsia="zh-CN"/>
              </w:rPr>
            </w:pPr>
            <w:r>
              <w:rPr>
                <w:rFonts w:hint="eastAsia" w:ascii="黑体" w:hAnsi="宋体" w:eastAsia="黑体" w:cs="黑体"/>
                <w:b w:val="0"/>
                <w:bCs w:val="0"/>
                <w:sz w:val="21"/>
                <w:szCs w:val="21"/>
                <w:lang w:val="en-US" w:eastAsia="zh-CN"/>
              </w:rPr>
              <w:t>标准或限值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30" w:hRule="atLeast"/>
        </w:trPr>
        <w:tc>
          <w:tcPr>
            <w:tcW w:w="493"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lang w:val="en-US"/>
              </w:rPr>
            </w:pPr>
            <w:r>
              <w:rPr>
                <w:rStyle w:val="15"/>
                <w:rFonts w:hint="eastAsia" w:ascii="宋体" w:hAnsi="宋体" w:eastAsia="宋体" w:cs="宋体"/>
                <w:kern w:val="2"/>
                <w:sz w:val="21"/>
                <w:szCs w:val="21"/>
                <w:lang w:val="en-US" w:eastAsia="zh-CN" w:bidi="ar"/>
              </w:rPr>
              <w:t>1</w:t>
            </w:r>
          </w:p>
        </w:tc>
        <w:tc>
          <w:tcPr>
            <w:tcW w:w="690" w:type="dxa"/>
            <w:vMerge w:val="restart"/>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firstLine="210" w:firstLineChars="100"/>
              <w:jc w:val="both"/>
              <w:rPr>
                <w:rFonts w:hint="eastAsia" w:ascii="宋体" w:hAnsi="宋体" w:eastAsia="宋体" w:cs="宋体"/>
                <w:lang w:val="en-US"/>
              </w:rPr>
            </w:pPr>
            <w:r>
              <w:rPr>
                <w:rStyle w:val="15"/>
                <w:rFonts w:hint="eastAsia" w:ascii="宋体" w:hAnsi="宋体" w:eastAsia="宋体" w:cs="宋体"/>
                <w:kern w:val="2"/>
                <w:sz w:val="21"/>
                <w:szCs w:val="21"/>
                <w:lang w:val="en-US" w:eastAsia="zh-CN" w:bidi="ar"/>
              </w:rPr>
              <w:t>废水</w:t>
            </w:r>
          </w:p>
          <w:p>
            <w:pPr>
              <w:pStyle w:val="7"/>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lang w:val="en-US"/>
              </w:rPr>
            </w:pPr>
          </w:p>
        </w:tc>
        <w:tc>
          <w:tcPr>
            <w:tcW w:w="735"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lang w:val="en-US"/>
              </w:rPr>
            </w:pPr>
            <w:r>
              <w:rPr>
                <w:rStyle w:val="15"/>
                <w:rFonts w:hint="eastAsia" w:ascii="宋体" w:hAnsi="宋体" w:eastAsia="宋体" w:cs="宋体"/>
                <w:kern w:val="2"/>
                <w:sz w:val="21"/>
                <w:szCs w:val="21"/>
                <w:lang w:val="en-US" w:eastAsia="zh-CN" w:bidi="ar"/>
              </w:rPr>
              <w:t>DW001</w:t>
            </w:r>
          </w:p>
        </w:tc>
        <w:tc>
          <w:tcPr>
            <w:tcW w:w="810"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199" w:leftChars="-95" w:right="-260" w:rightChars="-124"/>
              <w:jc w:val="center"/>
              <w:rPr>
                <w:rFonts w:hint="eastAsia" w:ascii="宋体" w:hAnsi="宋体" w:eastAsia="宋体" w:cs="宋体"/>
                <w:lang w:val="en-US"/>
              </w:rPr>
            </w:pPr>
            <w:r>
              <w:rPr>
                <w:rStyle w:val="15"/>
                <w:rFonts w:hint="eastAsia" w:ascii="宋体" w:hAnsi="宋体" w:eastAsia="宋体" w:cs="宋体"/>
                <w:kern w:val="2"/>
                <w:sz w:val="21"/>
                <w:szCs w:val="21"/>
                <w:lang w:val="en-US" w:eastAsia="zh-CN" w:bidi="ar"/>
              </w:rPr>
              <w:t>污水</w:t>
            </w:r>
          </w:p>
          <w:p>
            <w:pPr>
              <w:pStyle w:val="7"/>
              <w:keepNext w:val="0"/>
              <w:keepLines w:val="0"/>
              <w:widowControl w:val="0"/>
              <w:suppressLineNumbers w:val="0"/>
              <w:adjustRightInd w:val="0"/>
              <w:snapToGrid w:val="0"/>
              <w:spacing w:before="0" w:beforeAutospacing="0" w:after="0" w:afterAutospacing="0"/>
              <w:ind w:left="-199" w:leftChars="-95" w:right="-260" w:rightChars="-124"/>
              <w:jc w:val="center"/>
              <w:rPr>
                <w:rFonts w:hint="eastAsia" w:ascii="宋体" w:hAnsi="宋体" w:eastAsia="宋体" w:cs="宋体"/>
                <w:lang w:val="en-US"/>
              </w:rPr>
            </w:pPr>
            <w:r>
              <w:rPr>
                <w:rStyle w:val="15"/>
                <w:rFonts w:hint="eastAsia" w:ascii="宋体" w:hAnsi="宋体" w:eastAsia="宋体" w:cs="宋体"/>
                <w:kern w:val="2"/>
                <w:sz w:val="21"/>
                <w:szCs w:val="21"/>
                <w:lang w:val="en-US" w:eastAsia="zh-CN" w:bidi="ar"/>
              </w:rPr>
              <w:t>总排口</w:t>
            </w:r>
          </w:p>
        </w:tc>
        <w:tc>
          <w:tcPr>
            <w:tcW w:w="855"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lang w:val="en-US"/>
              </w:rPr>
            </w:pPr>
          </w:p>
        </w:tc>
        <w:tc>
          <w:tcPr>
            <w:tcW w:w="1140"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leftChars="0" w:right="-128" w:rightChars="-61" w:firstLine="0" w:firstLineChars="0"/>
              <w:jc w:val="left"/>
              <w:rPr>
                <w:rFonts w:hint="eastAsia" w:ascii="宋体" w:hAnsi="宋体" w:eastAsia="宋体" w:cs="宋体"/>
                <w:lang w:val="en-US"/>
              </w:rPr>
            </w:pPr>
            <w:r>
              <w:rPr>
                <w:rStyle w:val="15"/>
                <w:rFonts w:hint="eastAsia" w:ascii="宋体" w:hAnsi="宋体" w:eastAsia="宋体" w:cs="宋体"/>
                <w:kern w:val="2"/>
                <w:sz w:val="21"/>
                <w:szCs w:val="21"/>
                <w:lang w:val="en-US" w:eastAsia="zh-CN" w:bidi="ar"/>
              </w:rPr>
              <w:t>化学需氧量</w:t>
            </w:r>
          </w:p>
        </w:tc>
        <w:tc>
          <w:tcPr>
            <w:tcW w:w="945"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lang w:val="en-US"/>
              </w:rPr>
            </w:pPr>
            <w:r>
              <w:rPr>
                <w:rStyle w:val="15"/>
                <w:rFonts w:hint="eastAsia" w:ascii="宋体" w:hAnsi="宋体" w:eastAsia="宋体" w:cs="宋体"/>
                <w:kern w:val="2"/>
                <w:sz w:val="21"/>
                <w:szCs w:val="21"/>
                <w:lang w:val="en-US" w:eastAsia="zh-CN" w:bidi="ar"/>
              </w:rPr>
              <w:t>自动</w:t>
            </w:r>
          </w:p>
        </w:tc>
        <w:tc>
          <w:tcPr>
            <w:tcW w:w="735"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lang w:val="en-US"/>
              </w:rPr>
            </w:pPr>
            <w:r>
              <w:rPr>
                <w:rStyle w:val="15"/>
                <w:rFonts w:hint="eastAsia" w:ascii="宋体" w:hAnsi="宋体" w:eastAsia="宋体" w:cs="宋体"/>
                <w:kern w:val="2"/>
                <w:sz w:val="21"/>
                <w:szCs w:val="21"/>
                <w:lang w:val="en-US" w:eastAsia="zh-CN" w:bidi="ar"/>
              </w:rPr>
              <w:t>是</w:t>
            </w:r>
          </w:p>
        </w:tc>
        <w:tc>
          <w:tcPr>
            <w:tcW w:w="1155"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lang w:val="en-US"/>
              </w:rPr>
            </w:pPr>
            <w:r>
              <w:rPr>
                <w:rStyle w:val="15"/>
                <w:rFonts w:hint="eastAsia" w:ascii="宋体" w:hAnsi="宋体" w:eastAsia="宋体" w:cs="宋体"/>
                <w:kern w:val="2"/>
                <w:sz w:val="21"/>
                <w:szCs w:val="21"/>
                <w:lang w:val="en-US" w:eastAsia="zh-CN" w:bidi="ar"/>
              </w:rPr>
              <w:t>JMS200B型CODcr在线自动监测仪</w:t>
            </w:r>
          </w:p>
        </w:tc>
        <w:tc>
          <w:tcPr>
            <w:tcW w:w="1124"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Style w:val="15"/>
                <w:rFonts w:hint="eastAsia" w:ascii="宋体" w:hAnsi="宋体" w:eastAsia="宋体" w:cs="宋体"/>
                <w:kern w:val="2"/>
                <w:sz w:val="21"/>
                <w:szCs w:val="21"/>
                <w:lang w:val="en-US" w:eastAsia="zh-CN" w:bidi="ar"/>
              </w:rPr>
            </w:pPr>
            <w:r>
              <w:rPr>
                <w:rStyle w:val="15"/>
                <w:rFonts w:hint="eastAsia" w:ascii="宋体" w:hAnsi="宋体" w:eastAsia="宋体" w:cs="宋体"/>
                <w:kern w:val="2"/>
                <w:sz w:val="21"/>
                <w:szCs w:val="21"/>
                <w:lang w:val="en-US" w:eastAsia="zh-CN" w:bidi="ar"/>
              </w:rPr>
              <w:t>污水处理</w:t>
            </w:r>
          </w:p>
          <w:p>
            <w:pPr>
              <w:pStyle w:val="7"/>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lang w:val="en-US"/>
              </w:rPr>
            </w:pPr>
            <w:r>
              <w:rPr>
                <w:rStyle w:val="15"/>
                <w:rFonts w:hint="eastAsia" w:ascii="宋体" w:hAnsi="宋体" w:eastAsia="宋体" w:cs="宋体"/>
                <w:kern w:val="2"/>
                <w:sz w:val="21"/>
                <w:szCs w:val="21"/>
                <w:lang w:val="en-US" w:eastAsia="zh-CN" w:bidi="ar"/>
              </w:rPr>
              <w:t>站总排口</w:t>
            </w:r>
          </w:p>
        </w:tc>
        <w:tc>
          <w:tcPr>
            <w:tcW w:w="1276"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lang w:val="en-US"/>
              </w:rPr>
            </w:pPr>
            <w:r>
              <w:rPr>
                <w:rStyle w:val="15"/>
                <w:rFonts w:hint="eastAsia" w:ascii="宋体" w:hAnsi="宋体" w:eastAsia="宋体" w:cs="宋体"/>
                <w:kern w:val="2"/>
                <w:sz w:val="21"/>
                <w:szCs w:val="21"/>
                <w:lang w:val="en-US" w:eastAsia="zh-CN" w:bidi="ar"/>
              </w:rPr>
              <w:t>是</w:t>
            </w:r>
          </w:p>
        </w:tc>
        <w:tc>
          <w:tcPr>
            <w:tcW w:w="1071"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Style w:val="15"/>
                <w:rFonts w:hint="eastAsia" w:ascii="宋体" w:hAnsi="宋体" w:eastAsia="宋体" w:cs="宋体"/>
                <w:kern w:val="2"/>
                <w:sz w:val="21"/>
                <w:szCs w:val="21"/>
                <w:lang w:val="en-US" w:eastAsia="zh-CN" w:bidi="ar"/>
              </w:rPr>
            </w:pPr>
            <w:r>
              <w:rPr>
                <w:rStyle w:val="15"/>
                <w:rFonts w:hint="eastAsia" w:ascii="宋体" w:hAnsi="宋体" w:eastAsia="宋体" w:cs="宋体"/>
                <w:kern w:val="2"/>
                <w:sz w:val="21"/>
                <w:szCs w:val="21"/>
                <w:lang w:val="en-US" w:eastAsia="zh-CN" w:bidi="ar"/>
              </w:rPr>
              <w:t>瞬时采样 至少3个</w:t>
            </w:r>
          </w:p>
          <w:p>
            <w:pPr>
              <w:pStyle w:val="7"/>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lang w:val="en-US"/>
              </w:rPr>
            </w:pPr>
            <w:r>
              <w:rPr>
                <w:rStyle w:val="15"/>
                <w:rFonts w:hint="eastAsia" w:ascii="宋体" w:hAnsi="宋体" w:eastAsia="宋体" w:cs="宋体"/>
                <w:kern w:val="2"/>
                <w:sz w:val="21"/>
                <w:szCs w:val="21"/>
                <w:lang w:val="en-US" w:eastAsia="zh-CN" w:bidi="ar"/>
              </w:rPr>
              <w:t>瞬时样</w:t>
            </w:r>
          </w:p>
        </w:tc>
        <w:tc>
          <w:tcPr>
            <w:tcW w:w="900"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Style w:val="15"/>
                <w:rFonts w:hint="eastAsia" w:ascii="宋体" w:hAnsi="宋体" w:eastAsia="宋体" w:cs="宋体"/>
                <w:kern w:val="2"/>
                <w:sz w:val="21"/>
                <w:szCs w:val="21"/>
                <w:lang w:val="en-US" w:eastAsia="zh-CN" w:bidi="ar"/>
              </w:rPr>
            </w:pPr>
            <w:r>
              <w:rPr>
                <w:rStyle w:val="15"/>
                <w:rFonts w:hint="eastAsia" w:ascii="宋体" w:hAnsi="宋体" w:eastAsia="宋体" w:cs="宋体"/>
                <w:kern w:val="2"/>
                <w:sz w:val="21"/>
                <w:szCs w:val="21"/>
                <w:lang w:val="en-US" w:eastAsia="zh-CN" w:bidi="ar"/>
              </w:rPr>
              <w:t>在线监测故障时，</w:t>
            </w:r>
          </w:p>
          <w:p>
            <w:pPr>
              <w:pStyle w:val="7"/>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lang w:val="en-US"/>
              </w:rPr>
            </w:pPr>
            <w:r>
              <w:rPr>
                <w:rStyle w:val="15"/>
                <w:rFonts w:hint="eastAsia" w:ascii="宋体" w:hAnsi="宋体" w:eastAsia="宋体" w:cs="宋体"/>
                <w:kern w:val="2"/>
                <w:sz w:val="21"/>
                <w:szCs w:val="21"/>
                <w:lang w:val="en-US" w:eastAsia="zh-CN" w:bidi="ar"/>
              </w:rPr>
              <w:t>4次/日</w:t>
            </w:r>
          </w:p>
        </w:tc>
        <w:tc>
          <w:tcPr>
            <w:tcW w:w="1500"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lang w:val="en-US"/>
              </w:rPr>
            </w:pPr>
            <w:r>
              <w:rPr>
                <w:rStyle w:val="15"/>
                <w:rFonts w:hint="eastAsia" w:ascii="宋体" w:hAnsi="宋体" w:eastAsia="宋体" w:cs="宋体"/>
                <w:kern w:val="2"/>
                <w:sz w:val="21"/>
                <w:szCs w:val="21"/>
                <w:lang w:val="en-US" w:eastAsia="zh-CN" w:bidi="ar"/>
              </w:rPr>
              <w:t>水质 化学需氧量的测定 重铬酸盐法 GB 11914-1989</w:t>
            </w:r>
          </w:p>
        </w:tc>
        <w:tc>
          <w:tcPr>
            <w:tcW w:w="1450"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Fonts w:hint="default" w:ascii="宋体" w:hAnsi="宋体" w:eastAsia="宋体" w:cs="宋体"/>
                <w:lang w:val="en-US" w:eastAsia="zh-CN"/>
              </w:rPr>
            </w:pPr>
            <w:r>
              <w:rPr>
                <w:rFonts w:hint="eastAsia" w:ascii="宋体" w:hAnsi="宋体" w:cs="宋体"/>
                <w:lang w:val="en-US" w:eastAsia="zh-CN"/>
              </w:rPr>
              <w:t>350mg/L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30" w:hRule="atLeast"/>
        </w:trPr>
        <w:tc>
          <w:tcPr>
            <w:tcW w:w="493"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lang w:val="en-US"/>
              </w:rPr>
            </w:pPr>
            <w:r>
              <w:rPr>
                <w:rStyle w:val="15"/>
                <w:rFonts w:hint="eastAsia" w:ascii="宋体" w:hAnsi="宋体" w:eastAsia="宋体" w:cs="宋体"/>
                <w:kern w:val="2"/>
                <w:sz w:val="21"/>
                <w:szCs w:val="21"/>
                <w:lang w:val="en-US" w:eastAsia="zh-CN" w:bidi="ar"/>
              </w:rPr>
              <w:t>2</w:t>
            </w:r>
          </w:p>
        </w:tc>
        <w:tc>
          <w:tcPr>
            <w:tcW w:w="690" w:type="dxa"/>
            <w:vMerge w:val="continue"/>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Times New Roman" w:cs="Times New Roman"/>
                <w:sz w:val="20"/>
                <w:szCs w:val="20"/>
              </w:rPr>
            </w:pPr>
          </w:p>
        </w:tc>
        <w:tc>
          <w:tcPr>
            <w:tcW w:w="735"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lang w:val="en-US"/>
              </w:rPr>
            </w:pPr>
            <w:r>
              <w:rPr>
                <w:rStyle w:val="15"/>
                <w:rFonts w:hint="eastAsia" w:ascii="宋体" w:hAnsi="宋体" w:eastAsia="宋体" w:cs="宋体"/>
                <w:kern w:val="2"/>
                <w:sz w:val="21"/>
                <w:szCs w:val="21"/>
                <w:lang w:val="en-US" w:eastAsia="zh-CN" w:bidi="ar"/>
              </w:rPr>
              <w:t>DW001</w:t>
            </w:r>
          </w:p>
        </w:tc>
        <w:tc>
          <w:tcPr>
            <w:tcW w:w="810"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199" w:leftChars="-95" w:right="-260" w:rightChars="-124"/>
              <w:jc w:val="center"/>
              <w:rPr>
                <w:rFonts w:hint="eastAsia" w:ascii="宋体" w:hAnsi="宋体" w:eastAsia="宋体" w:cs="宋体"/>
                <w:lang w:val="en-US"/>
              </w:rPr>
            </w:pPr>
            <w:r>
              <w:rPr>
                <w:rStyle w:val="15"/>
                <w:rFonts w:hint="eastAsia" w:ascii="宋体" w:hAnsi="宋体" w:eastAsia="宋体" w:cs="宋体"/>
                <w:kern w:val="2"/>
                <w:sz w:val="21"/>
                <w:szCs w:val="21"/>
                <w:lang w:val="en-US" w:eastAsia="zh-CN" w:bidi="ar"/>
              </w:rPr>
              <w:t>污水</w:t>
            </w:r>
          </w:p>
          <w:p>
            <w:pPr>
              <w:pStyle w:val="7"/>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lang w:val="en-US"/>
              </w:rPr>
            </w:pPr>
            <w:r>
              <w:rPr>
                <w:rStyle w:val="15"/>
                <w:rFonts w:hint="eastAsia" w:ascii="宋体" w:hAnsi="宋体" w:eastAsia="宋体" w:cs="宋体"/>
                <w:kern w:val="2"/>
                <w:sz w:val="21"/>
                <w:szCs w:val="21"/>
                <w:lang w:val="en-US" w:eastAsia="zh-CN" w:bidi="ar"/>
              </w:rPr>
              <w:t>总排口</w:t>
            </w:r>
          </w:p>
        </w:tc>
        <w:tc>
          <w:tcPr>
            <w:tcW w:w="855"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lang w:val="en-US"/>
              </w:rPr>
            </w:pPr>
          </w:p>
        </w:tc>
        <w:tc>
          <w:tcPr>
            <w:tcW w:w="1140"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lang w:val="en-US"/>
              </w:rPr>
            </w:pPr>
            <w:r>
              <w:rPr>
                <w:rStyle w:val="15"/>
                <w:rFonts w:hint="eastAsia" w:ascii="宋体" w:hAnsi="宋体" w:eastAsia="宋体" w:cs="宋体"/>
                <w:kern w:val="2"/>
                <w:sz w:val="21"/>
                <w:szCs w:val="21"/>
                <w:lang w:val="en-US" w:eastAsia="zh-CN" w:bidi="ar"/>
              </w:rPr>
              <w:t>氨氮（NH3-N）</w:t>
            </w:r>
          </w:p>
        </w:tc>
        <w:tc>
          <w:tcPr>
            <w:tcW w:w="945"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lang w:val="en-US"/>
              </w:rPr>
            </w:pPr>
            <w:r>
              <w:rPr>
                <w:rStyle w:val="15"/>
                <w:rFonts w:hint="eastAsia" w:ascii="宋体" w:hAnsi="宋体" w:eastAsia="宋体" w:cs="宋体"/>
                <w:kern w:val="2"/>
                <w:sz w:val="21"/>
                <w:szCs w:val="21"/>
                <w:lang w:val="en-US" w:eastAsia="zh-CN" w:bidi="ar"/>
              </w:rPr>
              <w:t>自动</w:t>
            </w:r>
          </w:p>
        </w:tc>
        <w:tc>
          <w:tcPr>
            <w:tcW w:w="735"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lang w:val="en-US"/>
              </w:rPr>
            </w:pPr>
            <w:r>
              <w:rPr>
                <w:rStyle w:val="15"/>
                <w:rFonts w:hint="eastAsia" w:ascii="宋体" w:hAnsi="宋体" w:eastAsia="宋体" w:cs="宋体"/>
                <w:kern w:val="2"/>
                <w:sz w:val="21"/>
                <w:szCs w:val="21"/>
                <w:lang w:val="en-US" w:eastAsia="zh-CN" w:bidi="ar"/>
              </w:rPr>
              <w:t>是</w:t>
            </w:r>
          </w:p>
        </w:tc>
        <w:tc>
          <w:tcPr>
            <w:tcW w:w="1155"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lang w:val="en-US"/>
              </w:rPr>
            </w:pPr>
            <w:r>
              <w:rPr>
                <w:rStyle w:val="15"/>
                <w:rFonts w:hint="eastAsia" w:ascii="宋体" w:hAnsi="宋体" w:eastAsia="宋体" w:cs="宋体"/>
                <w:kern w:val="2"/>
                <w:sz w:val="21"/>
                <w:szCs w:val="21"/>
                <w:lang w:val="en-US" w:eastAsia="zh-CN" w:bidi="ar"/>
              </w:rPr>
              <w:t>JMW3000型氨氮在线自动监测仪</w:t>
            </w:r>
          </w:p>
        </w:tc>
        <w:tc>
          <w:tcPr>
            <w:tcW w:w="1124"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Style w:val="15"/>
                <w:rFonts w:hint="eastAsia" w:ascii="宋体" w:hAnsi="宋体" w:eastAsia="宋体" w:cs="宋体"/>
                <w:kern w:val="2"/>
                <w:sz w:val="21"/>
                <w:szCs w:val="21"/>
                <w:lang w:val="en-US" w:eastAsia="zh-CN" w:bidi="ar"/>
              </w:rPr>
            </w:pPr>
            <w:r>
              <w:rPr>
                <w:rStyle w:val="15"/>
                <w:rFonts w:hint="eastAsia" w:ascii="宋体" w:hAnsi="宋体" w:eastAsia="宋体" w:cs="宋体"/>
                <w:kern w:val="2"/>
                <w:sz w:val="21"/>
                <w:szCs w:val="21"/>
                <w:lang w:val="en-US" w:eastAsia="zh-CN" w:bidi="ar"/>
              </w:rPr>
              <w:t>污水处理</w:t>
            </w:r>
          </w:p>
          <w:p>
            <w:pPr>
              <w:pStyle w:val="7"/>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lang w:val="en-US"/>
              </w:rPr>
            </w:pPr>
            <w:r>
              <w:rPr>
                <w:rStyle w:val="15"/>
                <w:rFonts w:hint="eastAsia" w:ascii="宋体" w:hAnsi="宋体" w:eastAsia="宋体" w:cs="宋体"/>
                <w:kern w:val="2"/>
                <w:sz w:val="21"/>
                <w:szCs w:val="21"/>
                <w:lang w:val="en-US" w:eastAsia="zh-CN" w:bidi="ar"/>
              </w:rPr>
              <w:t>站总排口</w:t>
            </w:r>
          </w:p>
        </w:tc>
        <w:tc>
          <w:tcPr>
            <w:tcW w:w="1276"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lang w:val="en-US"/>
              </w:rPr>
            </w:pPr>
            <w:r>
              <w:rPr>
                <w:rStyle w:val="15"/>
                <w:rFonts w:hint="eastAsia" w:ascii="宋体" w:hAnsi="宋体" w:eastAsia="宋体" w:cs="宋体"/>
                <w:kern w:val="2"/>
                <w:sz w:val="21"/>
                <w:szCs w:val="21"/>
                <w:lang w:val="en-US" w:eastAsia="zh-CN" w:bidi="ar"/>
              </w:rPr>
              <w:t>是</w:t>
            </w:r>
          </w:p>
        </w:tc>
        <w:tc>
          <w:tcPr>
            <w:tcW w:w="1071"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Style w:val="15"/>
                <w:rFonts w:hint="eastAsia" w:ascii="宋体" w:hAnsi="宋体" w:eastAsia="宋体" w:cs="宋体"/>
                <w:kern w:val="2"/>
                <w:sz w:val="21"/>
                <w:szCs w:val="21"/>
                <w:lang w:val="en-US" w:eastAsia="zh-CN" w:bidi="ar"/>
              </w:rPr>
            </w:pPr>
            <w:r>
              <w:rPr>
                <w:rStyle w:val="15"/>
                <w:rFonts w:hint="eastAsia" w:ascii="宋体" w:hAnsi="宋体" w:eastAsia="宋体" w:cs="宋体"/>
                <w:kern w:val="2"/>
                <w:sz w:val="21"/>
                <w:szCs w:val="21"/>
                <w:lang w:val="en-US" w:eastAsia="zh-CN" w:bidi="ar"/>
              </w:rPr>
              <w:t>瞬时采样 至少3个</w:t>
            </w:r>
          </w:p>
          <w:p>
            <w:pPr>
              <w:pStyle w:val="7"/>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lang w:val="en-US"/>
              </w:rPr>
            </w:pPr>
            <w:r>
              <w:rPr>
                <w:rStyle w:val="15"/>
                <w:rFonts w:hint="eastAsia" w:ascii="宋体" w:hAnsi="宋体" w:eastAsia="宋体" w:cs="宋体"/>
                <w:kern w:val="2"/>
                <w:sz w:val="21"/>
                <w:szCs w:val="21"/>
                <w:lang w:val="en-US" w:eastAsia="zh-CN" w:bidi="ar"/>
              </w:rPr>
              <w:t>瞬时样</w:t>
            </w:r>
          </w:p>
        </w:tc>
        <w:tc>
          <w:tcPr>
            <w:tcW w:w="900"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Style w:val="15"/>
                <w:rFonts w:hint="eastAsia" w:ascii="宋体" w:hAnsi="宋体" w:eastAsia="宋体" w:cs="宋体"/>
                <w:kern w:val="2"/>
                <w:sz w:val="21"/>
                <w:szCs w:val="21"/>
                <w:lang w:val="en-US" w:eastAsia="zh-CN" w:bidi="ar"/>
              </w:rPr>
            </w:pPr>
            <w:r>
              <w:rPr>
                <w:rStyle w:val="15"/>
                <w:rFonts w:hint="eastAsia" w:ascii="宋体" w:hAnsi="宋体" w:eastAsia="宋体" w:cs="宋体"/>
                <w:kern w:val="2"/>
                <w:sz w:val="21"/>
                <w:szCs w:val="21"/>
                <w:lang w:val="en-US" w:eastAsia="zh-CN" w:bidi="ar"/>
              </w:rPr>
              <w:t>在线监测故障时，</w:t>
            </w:r>
          </w:p>
          <w:p>
            <w:pPr>
              <w:pStyle w:val="7"/>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lang w:val="en-US"/>
              </w:rPr>
            </w:pPr>
            <w:r>
              <w:rPr>
                <w:rStyle w:val="15"/>
                <w:rFonts w:hint="eastAsia" w:ascii="宋体" w:hAnsi="宋体" w:eastAsia="宋体" w:cs="宋体"/>
                <w:kern w:val="2"/>
                <w:sz w:val="21"/>
                <w:szCs w:val="21"/>
                <w:lang w:val="en-US" w:eastAsia="zh-CN" w:bidi="ar"/>
              </w:rPr>
              <w:t>4次/日</w:t>
            </w:r>
          </w:p>
        </w:tc>
        <w:tc>
          <w:tcPr>
            <w:tcW w:w="1500"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lang w:val="en-US"/>
              </w:rPr>
            </w:pPr>
            <w:r>
              <w:rPr>
                <w:rStyle w:val="15"/>
                <w:rFonts w:hint="eastAsia" w:ascii="宋体" w:hAnsi="宋体" w:eastAsia="宋体" w:cs="宋体"/>
                <w:kern w:val="2"/>
                <w:sz w:val="21"/>
                <w:szCs w:val="21"/>
                <w:lang w:val="en-US" w:eastAsia="zh-CN" w:bidi="ar"/>
              </w:rPr>
              <w:t>水质 氨氮的测定 蒸馏-中和滴定法 HJ 537-2009</w:t>
            </w:r>
          </w:p>
        </w:tc>
        <w:tc>
          <w:tcPr>
            <w:tcW w:w="1450"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Fonts w:hint="default" w:ascii="黑体" w:hAnsi="宋体" w:eastAsia="黑体" w:cs="黑体"/>
                <w:lang w:val="en-US" w:eastAsia="zh-CN"/>
              </w:rPr>
            </w:pPr>
            <w:r>
              <w:rPr>
                <w:rFonts w:hint="eastAsia" w:ascii="黑体" w:hAnsi="宋体" w:eastAsia="黑体" w:cs="黑体"/>
                <w:lang w:val="en-US" w:eastAsia="zh-CN"/>
              </w:rPr>
              <w:t>30</w:t>
            </w:r>
            <w:r>
              <w:rPr>
                <w:rFonts w:hint="eastAsia" w:ascii="宋体" w:hAnsi="宋体" w:cs="宋体"/>
                <w:lang w:val="en-US" w:eastAsia="zh-CN"/>
              </w:rPr>
              <w:t>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30" w:hRule="atLeast"/>
        </w:trPr>
        <w:tc>
          <w:tcPr>
            <w:tcW w:w="493"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lang w:val="en-US"/>
              </w:rPr>
            </w:pPr>
            <w:r>
              <w:rPr>
                <w:rStyle w:val="15"/>
                <w:rFonts w:hint="eastAsia" w:ascii="宋体" w:hAnsi="宋体" w:eastAsia="宋体" w:cs="宋体"/>
                <w:kern w:val="2"/>
                <w:sz w:val="21"/>
                <w:szCs w:val="21"/>
                <w:lang w:val="en-US" w:eastAsia="zh-CN" w:bidi="ar"/>
              </w:rPr>
              <w:t>3</w:t>
            </w:r>
          </w:p>
        </w:tc>
        <w:tc>
          <w:tcPr>
            <w:tcW w:w="690" w:type="dxa"/>
            <w:vMerge w:val="continue"/>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Times New Roman" w:cs="Times New Roman"/>
                <w:sz w:val="20"/>
                <w:szCs w:val="20"/>
              </w:rPr>
            </w:pPr>
          </w:p>
        </w:tc>
        <w:tc>
          <w:tcPr>
            <w:tcW w:w="735"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lang w:val="en-US"/>
              </w:rPr>
            </w:pPr>
            <w:r>
              <w:rPr>
                <w:rStyle w:val="15"/>
                <w:rFonts w:hint="eastAsia" w:ascii="宋体" w:hAnsi="宋体" w:eastAsia="宋体" w:cs="宋体"/>
                <w:kern w:val="2"/>
                <w:sz w:val="21"/>
                <w:szCs w:val="21"/>
                <w:lang w:val="en-US" w:eastAsia="zh-CN" w:bidi="ar"/>
              </w:rPr>
              <w:t>DW001</w:t>
            </w:r>
          </w:p>
        </w:tc>
        <w:tc>
          <w:tcPr>
            <w:tcW w:w="810"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199" w:leftChars="-95" w:right="-260" w:rightChars="-124"/>
              <w:jc w:val="center"/>
              <w:rPr>
                <w:rFonts w:hint="eastAsia" w:ascii="宋体" w:hAnsi="宋体" w:eastAsia="宋体" w:cs="宋体"/>
                <w:lang w:val="en-US"/>
              </w:rPr>
            </w:pPr>
            <w:r>
              <w:rPr>
                <w:rStyle w:val="15"/>
                <w:rFonts w:hint="eastAsia" w:ascii="宋体" w:hAnsi="宋体" w:eastAsia="宋体" w:cs="宋体"/>
                <w:kern w:val="2"/>
                <w:sz w:val="21"/>
                <w:szCs w:val="21"/>
                <w:lang w:val="en-US" w:eastAsia="zh-CN" w:bidi="ar"/>
              </w:rPr>
              <w:t>污水</w:t>
            </w:r>
          </w:p>
          <w:p>
            <w:pPr>
              <w:pStyle w:val="7"/>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lang w:val="en-US"/>
              </w:rPr>
            </w:pPr>
            <w:r>
              <w:rPr>
                <w:rStyle w:val="15"/>
                <w:rFonts w:hint="eastAsia" w:ascii="宋体" w:hAnsi="宋体" w:eastAsia="宋体" w:cs="宋体"/>
                <w:kern w:val="2"/>
                <w:sz w:val="21"/>
                <w:szCs w:val="21"/>
                <w:lang w:val="en-US" w:eastAsia="zh-CN" w:bidi="ar"/>
              </w:rPr>
              <w:t>总排口</w:t>
            </w:r>
          </w:p>
        </w:tc>
        <w:tc>
          <w:tcPr>
            <w:tcW w:w="855"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lang w:val="en-US"/>
              </w:rPr>
            </w:pPr>
          </w:p>
        </w:tc>
        <w:tc>
          <w:tcPr>
            <w:tcW w:w="1140"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lang w:val="en-US"/>
              </w:rPr>
            </w:pPr>
            <w:r>
              <w:rPr>
                <w:rStyle w:val="15"/>
                <w:rFonts w:hint="eastAsia" w:ascii="宋体" w:hAnsi="宋体" w:eastAsia="宋体" w:cs="宋体"/>
                <w:kern w:val="2"/>
                <w:sz w:val="21"/>
                <w:szCs w:val="21"/>
                <w:lang w:val="en-US" w:eastAsia="zh-CN" w:bidi="ar"/>
              </w:rPr>
              <w:t>pH值</w:t>
            </w:r>
          </w:p>
        </w:tc>
        <w:tc>
          <w:tcPr>
            <w:tcW w:w="945"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lang w:val="en-US"/>
              </w:rPr>
            </w:pPr>
            <w:r>
              <w:rPr>
                <w:rStyle w:val="15"/>
                <w:rFonts w:hint="eastAsia" w:ascii="宋体" w:hAnsi="宋体" w:eastAsia="宋体" w:cs="宋体"/>
                <w:kern w:val="2"/>
                <w:sz w:val="21"/>
                <w:szCs w:val="21"/>
                <w:lang w:val="en-US" w:eastAsia="zh-CN" w:bidi="ar"/>
              </w:rPr>
              <w:t>自动</w:t>
            </w:r>
          </w:p>
        </w:tc>
        <w:tc>
          <w:tcPr>
            <w:tcW w:w="735"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lang w:val="en-US"/>
              </w:rPr>
            </w:pPr>
            <w:r>
              <w:rPr>
                <w:rStyle w:val="15"/>
                <w:rFonts w:hint="eastAsia" w:ascii="宋体" w:hAnsi="宋体" w:eastAsia="宋体" w:cs="宋体"/>
                <w:kern w:val="2"/>
                <w:sz w:val="21"/>
                <w:szCs w:val="21"/>
                <w:lang w:val="en-US" w:eastAsia="zh-CN" w:bidi="ar"/>
              </w:rPr>
              <w:t>是</w:t>
            </w:r>
          </w:p>
        </w:tc>
        <w:tc>
          <w:tcPr>
            <w:tcW w:w="1155"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lang w:val="en-US"/>
              </w:rPr>
            </w:pPr>
            <w:r>
              <w:rPr>
                <w:rStyle w:val="15"/>
                <w:rFonts w:hint="eastAsia" w:ascii="宋体" w:hAnsi="宋体" w:eastAsia="宋体" w:cs="宋体"/>
                <w:kern w:val="2"/>
                <w:sz w:val="21"/>
                <w:szCs w:val="21"/>
                <w:lang w:val="en-US" w:eastAsia="zh-CN" w:bidi="ar"/>
              </w:rPr>
              <w:t>大连宏丰仪表有限公司MT-5100工业在线pH计</w:t>
            </w:r>
          </w:p>
        </w:tc>
        <w:tc>
          <w:tcPr>
            <w:tcW w:w="1124"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Style w:val="15"/>
                <w:rFonts w:hint="eastAsia" w:ascii="宋体" w:hAnsi="宋体" w:eastAsia="宋体" w:cs="宋体"/>
                <w:kern w:val="2"/>
                <w:sz w:val="21"/>
                <w:szCs w:val="21"/>
                <w:lang w:val="en-US" w:eastAsia="zh-CN" w:bidi="ar"/>
              </w:rPr>
            </w:pPr>
            <w:r>
              <w:rPr>
                <w:rStyle w:val="15"/>
                <w:rFonts w:hint="eastAsia" w:ascii="宋体" w:hAnsi="宋体" w:eastAsia="宋体" w:cs="宋体"/>
                <w:kern w:val="2"/>
                <w:sz w:val="21"/>
                <w:szCs w:val="21"/>
                <w:lang w:val="en-US" w:eastAsia="zh-CN" w:bidi="ar"/>
              </w:rPr>
              <w:t>污水处理</w:t>
            </w:r>
          </w:p>
          <w:p>
            <w:pPr>
              <w:pStyle w:val="7"/>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lang w:val="en-US"/>
              </w:rPr>
            </w:pPr>
            <w:r>
              <w:rPr>
                <w:rStyle w:val="15"/>
                <w:rFonts w:hint="eastAsia" w:ascii="宋体" w:hAnsi="宋体" w:eastAsia="宋体" w:cs="宋体"/>
                <w:kern w:val="2"/>
                <w:sz w:val="21"/>
                <w:szCs w:val="21"/>
                <w:lang w:val="en-US" w:eastAsia="zh-CN" w:bidi="ar"/>
              </w:rPr>
              <w:t>站总排口</w:t>
            </w:r>
          </w:p>
        </w:tc>
        <w:tc>
          <w:tcPr>
            <w:tcW w:w="1276"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lang w:val="en-US"/>
              </w:rPr>
            </w:pPr>
            <w:r>
              <w:rPr>
                <w:rStyle w:val="15"/>
                <w:rFonts w:hint="eastAsia" w:ascii="宋体" w:hAnsi="宋体" w:eastAsia="宋体" w:cs="宋体"/>
                <w:kern w:val="2"/>
                <w:sz w:val="21"/>
                <w:szCs w:val="21"/>
                <w:lang w:val="en-US" w:eastAsia="zh-CN" w:bidi="ar"/>
              </w:rPr>
              <w:t>是</w:t>
            </w:r>
          </w:p>
        </w:tc>
        <w:tc>
          <w:tcPr>
            <w:tcW w:w="1071"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Style w:val="15"/>
                <w:rFonts w:hint="eastAsia" w:ascii="宋体" w:hAnsi="宋体" w:eastAsia="宋体" w:cs="宋体"/>
                <w:kern w:val="2"/>
                <w:sz w:val="21"/>
                <w:szCs w:val="21"/>
                <w:lang w:val="en-US" w:eastAsia="zh-CN" w:bidi="ar"/>
              </w:rPr>
            </w:pPr>
            <w:r>
              <w:rPr>
                <w:rStyle w:val="15"/>
                <w:rFonts w:hint="eastAsia" w:ascii="宋体" w:hAnsi="宋体" w:eastAsia="宋体" w:cs="宋体"/>
                <w:kern w:val="2"/>
                <w:sz w:val="21"/>
                <w:szCs w:val="21"/>
                <w:lang w:val="en-US" w:eastAsia="zh-CN" w:bidi="ar"/>
              </w:rPr>
              <w:t>瞬时采样 至少3个</w:t>
            </w:r>
          </w:p>
          <w:p>
            <w:pPr>
              <w:pStyle w:val="7"/>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lang w:val="en-US"/>
              </w:rPr>
            </w:pPr>
            <w:r>
              <w:rPr>
                <w:rStyle w:val="15"/>
                <w:rFonts w:hint="eastAsia" w:ascii="宋体" w:hAnsi="宋体" w:eastAsia="宋体" w:cs="宋体"/>
                <w:kern w:val="2"/>
                <w:sz w:val="21"/>
                <w:szCs w:val="21"/>
                <w:lang w:val="en-US" w:eastAsia="zh-CN" w:bidi="ar"/>
              </w:rPr>
              <w:t>瞬时样</w:t>
            </w:r>
          </w:p>
        </w:tc>
        <w:tc>
          <w:tcPr>
            <w:tcW w:w="900"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Style w:val="15"/>
                <w:rFonts w:hint="eastAsia" w:ascii="宋体" w:hAnsi="宋体" w:eastAsia="宋体" w:cs="宋体"/>
                <w:kern w:val="2"/>
                <w:sz w:val="21"/>
                <w:szCs w:val="21"/>
                <w:lang w:val="en-US" w:eastAsia="zh-CN" w:bidi="ar"/>
              </w:rPr>
            </w:pPr>
            <w:r>
              <w:rPr>
                <w:rStyle w:val="15"/>
                <w:rFonts w:hint="eastAsia" w:ascii="宋体" w:hAnsi="宋体" w:eastAsia="宋体" w:cs="宋体"/>
                <w:kern w:val="2"/>
                <w:sz w:val="21"/>
                <w:szCs w:val="21"/>
                <w:lang w:val="en-US" w:eastAsia="zh-CN" w:bidi="ar"/>
              </w:rPr>
              <w:t>在线监测故障时，</w:t>
            </w:r>
          </w:p>
          <w:p>
            <w:pPr>
              <w:pStyle w:val="7"/>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lang w:val="en-US"/>
              </w:rPr>
            </w:pPr>
            <w:r>
              <w:rPr>
                <w:rStyle w:val="15"/>
                <w:rFonts w:hint="eastAsia" w:ascii="宋体" w:hAnsi="宋体" w:eastAsia="宋体" w:cs="宋体"/>
                <w:kern w:val="2"/>
                <w:sz w:val="21"/>
                <w:szCs w:val="21"/>
                <w:lang w:val="en-US" w:eastAsia="zh-CN" w:bidi="ar"/>
              </w:rPr>
              <w:t>4次/日</w:t>
            </w:r>
          </w:p>
        </w:tc>
        <w:tc>
          <w:tcPr>
            <w:tcW w:w="1500"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lang w:val="en-US"/>
              </w:rPr>
            </w:pPr>
            <w:r>
              <w:rPr>
                <w:rStyle w:val="15"/>
                <w:rFonts w:hint="eastAsia" w:ascii="宋体" w:hAnsi="宋体" w:eastAsia="宋体" w:cs="宋体"/>
                <w:kern w:val="2"/>
                <w:sz w:val="21"/>
                <w:szCs w:val="21"/>
                <w:lang w:val="en-US" w:eastAsia="zh-CN" w:bidi="ar"/>
              </w:rPr>
              <w:t>水质 pH值的测定 玻璃电极法 GB 6920-1986</w:t>
            </w:r>
          </w:p>
        </w:tc>
        <w:tc>
          <w:tcPr>
            <w:tcW w:w="1450"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Fonts w:hint="default" w:ascii="黑体" w:hAnsi="宋体" w:eastAsia="黑体" w:cs="黑体"/>
                <w:lang w:val="en-US"/>
              </w:rPr>
            </w:pPr>
            <w:r>
              <w:rPr>
                <w:rStyle w:val="15"/>
                <w:rFonts w:hint="eastAsia" w:ascii="宋体" w:hAnsi="宋体" w:cs="宋体"/>
                <w:kern w:val="2"/>
                <w:sz w:val="21"/>
                <w:szCs w:val="21"/>
                <w:lang w:val="en-US" w:eastAsia="zh-CN" w:bidi="ar"/>
              </w:rPr>
              <w:t>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30" w:hRule="atLeast"/>
        </w:trPr>
        <w:tc>
          <w:tcPr>
            <w:tcW w:w="493"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lang w:val="en-US"/>
              </w:rPr>
            </w:pPr>
            <w:r>
              <w:rPr>
                <w:rStyle w:val="15"/>
                <w:rFonts w:hint="eastAsia" w:ascii="宋体" w:hAnsi="宋体" w:eastAsia="宋体" w:cs="宋体"/>
                <w:kern w:val="2"/>
                <w:sz w:val="21"/>
                <w:szCs w:val="21"/>
                <w:lang w:val="en-US" w:eastAsia="zh-CN" w:bidi="ar"/>
              </w:rPr>
              <w:t>4</w:t>
            </w:r>
          </w:p>
        </w:tc>
        <w:tc>
          <w:tcPr>
            <w:tcW w:w="690" w:type="dxa"/>
            <w:vMerge w:val="continue"/>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Times New Roman" w:cs="Times New Roman"/>
                <w:sz w:val="20"/>
                <w:szCs w:val="20"/>
              </w:rPr>
            </w:pPr>
          </w:p>
        </w:tc>
        <w:tc>
          <w:tcPr>
            <w:tcW w:w="735"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lang w:val="en-US"/>
              </w:rPr>
            </w:pPr>
            <w:r>
              <w:rPr>
                <w:rStyle w:val="15"/>
                <w:rFonts w:hint="eastAsia" w:ascii="宋体" w:hAnsi="宋体" w:eastAsia="宋体" w:cs="宋体"/>
                <w:kern w:val="2"/>
                <w:sz w:val="21"/>
                <w:szCs w:val="21"/>
                <w:lang w:val="en-US" w:eastAsia="zh-CN" w:bidi="ar"/>
              </w:rPr>
              <w:t>DW001</w:t>
            </w:r>
          </w:p>
        </w:tc>
        <w:tc>
          <w:tcPr>
            <w:tcW w:w="810"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199" w:leftChars="-95" w:right="-260" w:rightChars="-124"/>
              <w:jc w:val="center"/>
              <w:rPr>
                <w:rFonts w:hint="eastAsia" w:ascii="宋体" w:hAnsi="宋体" w:eastAsia="宋体" w:cs="宋体"/>
                <w:lang w:val="en-US"/>
              </w:rPr>
            </w:pPr>
            <w:r>
              <w:rPr>
                <w:rStyle w:val="15"/>
                <w:rFonts w:hint="eastAsia" w:ascii="宋体" w:hAnsi="宋体" w:eastAsia="宋体" w:cs="宋体"/>
                <w:kern w:val="2"/>
                <w:sz w:val="21"/>
                <w:szCs w:val="21"/>
                <w:lang w:val="en-US" w:eastAsia="zh-CN" w:bidi="ar"/>
              </w:rPr>
              <w:t>污水</w:t>
            </w:r>
          </w:p>
          <w:p>
            <w:pPr>
              <w:pStyle w:val="7"/>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lang w:val="en-US"/>
              </w:rPr>
            </w:pPr>
            <w:r>
              <w:rPr>
                <w:rStyle w:val="15"/>
                <w:rFonts w:hint="eastAsia" w:ascii="宋体" w:hAnsi="宋体" w:eastAsia="宋体" w:cs="宋体"/>
                <w:kern w:val="2"/>
                <w:sz w:val="21"/>
                <w:szCs w:val="21"/>
                <w:lang w:val="en-US" w:eastAsia="zh-CN" w:bidi="ar"/>
              </w:rPr>
              <w:t>总排口</w:t>
            </w:r>
          </w:p>
        </w:tc>
        <w:tc>
          <w:tcPr>
            <w:tcW w:w="855"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lang w:val="en-US"/>
              </w:rPr>
            </w:pPr>
          </w:p>
        </w:tc>
        <w:tc>
          <w:tcPr>
            <w:tcW w:w="1140"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lang w:val="en-US"/>
              </w:rPr>
            </w:pPr>
            <w:r>
              <w:rPr>
                <w:rStyle w:val="15"/>
                <w:rFonts w:hint="eastAsia" w:ascii="宋体" w:hAnsi="宋体" w:eastAsia="宋体" w:cs="宋体"/>
                <w:kern w:val="2"/>
                <w:sz w:val="21"/>
                <w:szCs w:val="21"/>
                <w:lang w:val="en-US" w:eastAsia="zh-CN" w:bidi="ar"/>
              </w:rPr>
              <w:t>五日生</w:t>
            </w:r>
          </w:p>
          <w:p>
            <w:pPr>
              <w:pStyle w:val="7"/>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lang w:val="en-US"/>
              </w:rPr>
            </w:pPr>
            <w:r>
              <w:rPr>
                <w:rStyle w:val="15"/>
                <w:rFonts w:hint="eastAsia" w:ascii="宋体" w:hAnsi="宋体" w:eastAsia="宋体" w:cs="宋体"/>
                <w:kern w:val="2"/>
                <w:sz w:val="21"/>
                <w:szCs w:val="21"/>
                <w:lang w:val="en-US" w:eastAsia="zh-CN" w:bidi="ar"/>
              </w:rPr>
              <w:t>化需氧量</w:t>
            </w:r>
          </w:p>
        </w:tc>
        <w:tc>
          <w:tcPr>
            <w:tcW w:w="945"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lang w:val="en-US"/>
              </w:rPr>
            </w:pPr>
            <w:r>
              <w:rPr>
                <w:rStyle w:val="15"/>
                <w:rFonts w:hint="eastAsia" w:ascii="宋体" w:hAnsi="宋体" w:eastAsia="宋体" w:cs="宋体"/>
                <w:kern w:val="2"/>
                <w:sz w:val="21"/>
                <w:szCs w:val="21"/>
                <w:lang w:val="en-US" w:eastAsia="zh-CN" w:bidi="ar"/>
              </w:rPr>
              <w:t>手工</w:t>
            </w:r>
          </w:p>
        </w:tc>
        <w:tc>
          <w:tcPr>
            <w:tcW w:w="735"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lang w:val="en-US"/>
              </w:rPr>
            </w:pPr>
          </w:p>
        </w:tc>
        <w:tc>
          <w:tcPr>
            <w:tcW w:w="1155"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lang w:val="en-US"/>
              </w:rPr>
            </w:pPr>
          </w:p>
        </w:tc>
        <w:tc>
          <w:tcPr>
            <w:tcW w:w="1124"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lang w:val="en-US"/>
              </w:rPr>
            </w:pPr>
          </w:p>
        </w:tc>
        <w:tc>
          <w:tcPr>
            <w:tcW w:w="1276"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lang w:val="en-US"/>
              </w:rPr>
            </w:pPr>
          </w:p>
        </w:tc>
        <w:tc>
          <w:tcPr>
            <w:tcW w:w="1071"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Style w:val="15"/>
                <w:rFonts w:hint="eastAsia" w:ascii="宋体" w:hAnsi="宋体" w:eastAsia="宋体" w:cs="宋体"/>
                <w:kern w:val="2"/>
                <w:sz w:val="21"/>
                <w:szCs w:val="21"/>
                <w:lang w:val="en-US" w:eastAsia="zh-CN" w:bidi="ar"/>
              </w:rPr>
            </w:pPr>
            <w:r>
              <w:rPr>
                <w:rStyle w:val="15"/>
                <w:rFonts w:hint="eastAsia" w:ascii="宋体" w:hAnsi="宋体" w:eastAsia="宋体" w:cs="宋体"/>
                <w:kern w:val="2"/>
                <w:sz w:val="21"/>
                <w:szCs w:val="21"/>
                <w:lang w:val="en-US" w:eastAsia="zh-CN" w:bidi="ar"/>
              </w:rPr>
              <w:t>瞬时采样 至少3个</w:t>
            </w:r>
          </w:p>
          <w:p>
            <w:pPr>
              <w:pStyle w:val="7"/>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lang w:val="en-US"/>
              </w:rPr>
            </w:pPr>
            <w:r>
              <w:rPr>
                <w:rStyle w:val="15"/>
                <w:rFonts w:hint="eastAsia" w:ascii="宋体" w:hAnsi="宋体" w:eastAsia="宋体" w:cs="宋体"/>
                <w:kern w:val="2"/>
                <w:sz w:val="21"/>
                <w:szCs w:val="21"/>
                <w:lang w:val="en-US" w:eastAsia="zh-CN" w:bidi="ar"/>
              </w:rPr>
              <w:t>瞬时样</w:t>
            </w:r>
          </w:p>
        </w:tc>
        <w:tc>
          <w:tcPr>
            <w:tcW w:w="900"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lang w:val="en-US"/>
              </w:rPr>
            </w:pPr>
            <w:r>
              <w:rPr>
                <w:rStyle w:val="15"/>
                <w:rFonts w:hint="eastAsia" w:ascii="宋体" w:hAnsi="宋体" w:eastAsia="宋体" w:cs="宋体"/>
                <w:kern w:val="2"/>
                <w:sz w:val="21"/>
                <w:szCs w:val="21"/>
                <w:lang w:val="en-US" w:eastAsia="zh-CN" w:bidi="ar"/>
              </w:rPr>
              <w:t>1次/季</w:t>
            </w:r>
          </w:p>
        </w:tc>
        <w:tc>
          <w:tcPr>
            <w:tcW w:w="1500"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lang w:val="en-US"/>
              </w:rPr>
            </w:pPr>
            <w:r>
              <w:rPr>
                <w:rStyle w:val="15"/>
                <w:rFonts w:hint="eastAsia" w:ascii="宋体" w:hAnsi="宋体" w:eastAsia="宋体" w:cs="宋体"/>
                <w:kern w:val="2"/>
                <w:sz w:val="21"/>
                <w:szCs w:val="21"/>
                <w:lang w:val="en-US" w:eastAsia="zh-CN" w:bidi="ar"/>
              </w:rPr>
              <w:t>水质 五日生化需氧量（BOD5）的测定 稀释与接种法 HJ505-2009</w:t>
            </w:r>
          </w:p>
        </w:tc>
        <w:tc>
          <w:tcPr>
            <w:tcW w:w="1450"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Fonts w:hint="default" w:ascii="黑体" w:hAnsi="宋体" w:eastAsia="黑体" w:cs="黑体"/>
                <w:lang w:val="en-US" w:eastAsia="zh-CN"/>
              </w:rPr>
            </w:pPr>
            <w:r>
              <w:rPr>
                <w:rFonts w:hint="eastAsia" w:ascii="黑体" w:hAnsi="宋体" w:eastAsia="黑体" w:cs="黑体"/>
                <w:lang w:val="en-US" w:eastAsia="zh-CN"/>
              </w:rPr>
              <w:t>180</w:t>
            </w:r>
            <w:r>
              <w:rPr>
                <w:rFonts w:hint="eastAsia" w:ascii="宋体" w:hAnsi="宋体" w:cs="宋体"/>
                <w:lang w:val="en-US" w:eastAsia="zh-CN"/>
              </w:rPr>
              <w:t>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80" w:hRule="atLeast"/>
        </w:trPr>
        <w:tc>
          <w:tcPr>
            <w:tcW w:w="493"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lang w:val="en-US"/>
              </w:rPr>
            </w:pPr>
            <w:r>
              <w:rPr>
                <w:rStyle w:val="15"/>
                <w:rFonts w:hint="eastAsia" w:ascii="宋体" w:hAnsi="宋体" w:eastAsia="宋体" w:cs="宋体"/>
                <w:kern w:val="2"/>
                <w:sz w:val="21"/>
                <w:szCs w:val="21"/>
                <w:lang w:val="en-US" w:eastAsia="zh-CN" w:bidi="ar"/>
              </w:rPr>
              <w:t>5</w:t>
            </w:r>
          </w:p>
        </w:tc>
        <w:tc>
          <w:tcPr>
            <w:tcW w:w="690" w:type="dxa"/>
            <w:vMerge w:val="continue"/>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Times New Roman" w:cs="Times New Roman"/>
                <w:sz w:val="20"/>
                <w:szCs w:val="20"/>
              </w:rPr>
            </w:pPr>
          </w:p>
        </w:tc>
        <w:tc>
          <w:tcPr>
            <w:tcW w:w="735"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lang w:val="en-US"/>
              </w:rPr>
            </w:pPr>
            <w:r>
              <w:rPr>
                <w:rStyle w:val="15"/>
                <w:rFonts w:hint="eastAsia" w:ascii="宋体" w:hAnsi="宋体" w:eastAsia="宋体" w:cs="宋体"/>
                <w:kern w:val="2"/>
                <w:sz w:val="21"/>
                <w:szCs w:val="21"/>
                <w:lang w:val="en-US" w:eastAsia="zh-CN" w:bidi="ar"/>
              </w:rPr>
              <w:t>DW001</w:t>
            </w:r>
          </w:p>
        </w:tc>
        <w:tc>
          <w:tcPr>
            <w:tcW w:w="810"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199" w:leftChars="-95" w:right="-260" w:rightChars="-124"/>
              <w:jc w:val="center"/>
              <w:rPr>
                <w:rFonts w:hint="eastAsia" w:ascii="宋体" w:hAnsi="宋体" w:eastAsia="宋体" w:cs="宋体"/>
                <w:lang w:val="en-US"/>
              </w:rPr>
            </w:pPr>
            <w:r>
              <w:rPr>
                <w:rStyle w:val="15"/>
                <w:rFonts w:hint="eastAsia" w:ascii="宋体" w:hAnsi="宋体" w:eastAsia="宋体" w:cs="宋体"/>
                <w:kern w:val="2"/>
                <w:sz w:val="21"/>
                <w:szCs w:val="21"/>
                <w:lang w:val="en-US" w:eastAsia="zh-CN" w:bidi="ar"/>
              </w:rPr>
              <w:t>污水</w:t>
            </w:r>
          </w:p>
          <w:p>
            <w:pPr>
              <w:pStyle w:val="7"/>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lang w:val="en-US"/>
              </w:rPr>
            </w:pPr>
            <w:r>
              <w:rPr>
                <w:rStyle w:val="15"/>
                <w:rFonts w:hint="eastAsia" w:ascii="宋体" w:hAnsi="宋体" w:eastAsia="宋体" w:cs="宋体"/>
                <w:kern w:val="2"/>
                <w:sz w:val="21"/>
                <w:szCs w:val="21"/>
                <w:lang w:val="en-US" w:eastAsia="zh-CN" w:bidi="ar"/>
              </w:rPr>
              <w:t>总排口</w:t>
            </w:r>
          </w:p>
        </w:tc>
        <w:tc>
          <w:tcPr>
            <w:tcW w:w="855"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lang w:val="en-US"/>
              </w:rPr>
            </w:pPr>
          </w:p>
        </w:tc>
        <w:tc>
          <w:tcPr>
            <w:tcW w:w="1140"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lang w:val="en-US"/>
              </w:rPr>
            </w:pPr>
            <w:r>
              <w:rPr>
                <w:rStyle w:val="15"/>
                <w:rFonts w:hint="eastAsia" w:ascii="宋体" w:hAnsi="宋体" w:eastAsia="宋体" w:cs="宋体"/>
                <w:kern w:val="2"/>
                <w:sz w:val="21"/>
                <w:szCs w:val="21"/>
                <w:lang w:val="en-US" w:eastAsia="zh-CN" w:bidi="ar"/>
              </w:rPr>
              <w:t>悬浮物</w:t>
            </w:r>
          </w:p>
        </w:tc>
        <w:tc>
          <w:tcPr>
            <w:tcW w:w="945"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lang w:val="en-US"/>
              </w:rPr>
            </w:pPr>
            <w:r>
              <w:rPr>
                <w:rStyle w:val="15"/>
                <w:rFonts w:hint="eastAsia" w:ascii="宋体" w:hAnsi="宋体" w:eastAsia="宋体" w:cs="宋体"/>
                <w:kern w:val="2"/>
                <w:sz w:val="21"/>
                <w:szCs w:val="21"/>
                <w:lang w:val="en-US" w:eastAsia="zh-CN" w:bidi="ar"/>
              </w:rPr>
              <w:t>手工</w:t>
            </w:r>
          </w:p>
        </w:tc>
        <w:tc>
          <w:tcPr>
            <w:tcW w:w="735"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lang w:val="en-US"/>
              </w:rPr>
            </w:pPr>
          </w:p>
        </w:tc>
        <w:tc>
          <w:tcPr>
            <w:tcW w:w="1155"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lang w:val="en-US"/>
              </w:rPr>
            </w:pPr>
          </w:p>
        </w:tc>
        <w:tc>
          <w:tcPr>
            <w:tcW w:w="1124"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lang w:val="en-US"/>
              </w:rPr>
            </w:pPr>
          </w:p>
        </w:tc>
        <w:tc>
          <w:tcPr>
            <w:tcW w:w="1276"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lang w:val="en-US"/>
              </w:rPr>
            </w:pPr>
          </w:p>
        </w:tc>
        <w:tc>
          <w:tcPr>
            <w:tcW w:w="1071"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Style w:val="15"/>
                <w:rFonts w:hint="eastAsia" w:ascii="宋体" w:hAnsi="宋体" w:eastAsia="宋体" w:cs="宋体"/>
                <w:kern w:val="2"/>
                <w:sz w:val="21"/>
                <w:szCs w:val="21"/>
                <w:lang w:val="en-US" w:eastAsia="zh-CN" w:bidi="ar"/>
              </w:rPr>
            </w:pPr>
            <w:r>
              <w:rPr>
                <w:rStyle w:val="15"/>
                <w:rFonts w:hint="eastAsia" w:ascii="宋体" w:hAnsi="宋体" w:eastAsia="宋体" w:cs="宋体"/>
                <w:kern w:val="2"/>
                <w:sz w:val="21"/>
                <w:szCs w:val="21"/>
                <w:lang w:val="en-US" w:eastAsia="zh-CN" w:bidi="ar"/>
              </w:rPr>
              <w:t>瞬时采样 至少3个</w:t>
            </w:r>
          </w:p>
          <w:p>
            <w:pPr>
              <w:pStyle w:val="7"/>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lang w:val="en-US"/>
              </w:rPr>
            </w:pPr>
            <w:r>
              <w:rPr>
                <w:rStyle w:val="15"/>
                <w:rFonts w:hint="eastAsia" w:ascii="宋体" w:hAnsi="宋体" w:eastAsia="宋体" w:cs="宋体"/>
                <w:kern w:val="2"/>
                <w:sz w:val="21"/>
                <w:szCs w:val="21"/>
                <w:lang w:val="en-US" w:eastAsia="zh-CN" w:bidi="ar"/>
              </w:rPr>
              <w:t>瞬时样</w:t>
            </w:r>
          </w:p>
        </w:tc>
        <w:tc>
          <w:tcPr>
            <w:tcW w:w="900"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lang w:val="en-US"/>
              </w:rPr>
            </w:pPr>
            <w:r>
              <w:rPr>
                <w:rStyle w:val="15"/>
                <w:rFonts w:hint="eastAsia" w:ascii="宋体" w:hAnsi="宋体" w:eastAsia="宋体" w:cs="宋体"/>
                <w:kern w:val="2"/>
                <w:sz w:val="21"/>
                <w:szCs w:val="21"/>
                <w:lang w:val="en-US" w:eastAsia="zh-CN" w:bidi="ar"/>
              </w:rPr>
              <w:t>1次/季</w:t>
            </w:r>
          </w:p>
        </w:tc>
        <w:tc>
          <w:tcPr>
            <w:tcW w:w="1500"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Style w:val="15"/>
                <w:rFonts w:hint="eastAsia" w:ascii="宋体" w:hAnsi="宋体" w:eastAsia="宋体" w:cs="宋体"/>
                <w:kern w:val="2"/>
                <w:sz w:val="21"/>
                <w:szCs w:val="21"/>
                <w:lang w:val="en-US" w:eastAsia="zh-CN" w:bidi="ar"/>
              </w:rPr>
            </w:pPr>
            <w:r>
              <w:rPr>
                <w:rStyle w:val="15"/>
                <w:rFonts w:hint="eastAsia" w:ascii="宋体" w:hAnsi="宋体" w:eastAsia="宋体" w:cs="宋体"/>
                <w:kern w:val="2"/>
                <w:sz w:val="21"/>
                <w:szCs w:val="21"/>
                <w:lang w:val="en-US" w:eastAsia="zh-CN" w:bidi="ar"/>
              </w:rPr>
              <w:t xml:space="preserve">水质 悬浮物的测定 重量法 </w:t>
            </w:r>
          </w:p>
          <w:p>
            <w:pPr>
              <w:pStyle w:val="7"/>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lang w:val="en-US"/>
              </w:rPr>
            </w:pPr>
            <w:r>
              <w:rPr>
                <w:rStyle w:val="15"/>
                <w:rFonts w:hint="eastAsia" w:ascii="宋体" w:hAnsi="宋体" w:eastAsia="宋体" w:cs="宋体"/>
                <w:kern w:val="2"/>
                <w:sz w:val="21"/>
                <w:szCs w:val="21"/>
                <w:lang w:val="en-US" w:eastAsia="zh-CN" w:bidi="ar"/>
              </w:rPr>
              <w:t>GB 11901-1989</w:t>
            </w:r>
          </w:p>
        </w:tc>
        <w:tc>
          <w:tcPr>
            <w:tcW w:w="1450"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Fonts w:hint="default" w:ascii="黑体" w:hAnsi="宋体" w:eastAsia="黑体" w:cs="黑体"/>
                <w:lang w:val="en-US" w:eastAsia="zh-CN"/>
              </w:rPr>
            </w:pPr>
            <w:r>
              <w:rPr>
                <w:rFonts w:hint="eastAsia" w:ascii="黑体" w:hAnsi="宋体" w:eastAsia="黑体" w:cs="黑体"/>
                <w:lang w:val="en-US" w:eastAsia="zh-CN"/>
              </w:rPr>
              <w:t>220</w:t>
            </w:r>
            <w:r>
              <w:rPr>
                <w:rFonts w:hint="eastAsia" w:ascii="宋体" w:hAnsi="宋体" w:cs="宋体"/>
                <w:lang w:val="en-US" w:eastAsia="zh-CN"/>
              </w:rPr>
              <w:t>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80" w:hRule="atLeast"/>
        </w:trPr>
        <w:tc>
          <w:tcPr>
            <w:tcW w:w="493"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lang w:val="en-US"/>
              </w:rPr>
            </w:pPr>
            <w:r>
              <w:rPr>
                <w:rStyle w:val="15"/>
                <w:rFonts w:hint="eastAsia" w:ascii="宋体" w:hAnsi="宋体" w:eastAsia="宋体" w:cs="宋体"/>
                <w:kern w:val="2"/>
                <w:sz w:val="21"/>
                <w:szCs w:val="21"/>
                <w:lang w:val="en-US" w:eastAsia="zh-CN" w:bidi="ar"/>
              </w:rPr>
              <w:t>6</w:t>
            </w:r>
          </w:p>
        </w:tc>
        <w:tc>
          <w:tcPr>
            <w:tcW w:w="690" w:type="dxa"/>
            <w:vMerge w:val="continue"/>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Times New Roman" w:cs="Times New Roman"/>
                <w:sz w:val="20"/>
                <w:szCs w:val="20"/>
              </w:rPr>
            </w:pPr>
          </w:p>
        </w:tc>
        <w:tc>
          <w:tcPr>
            <w:tcW w:w="735"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lang w:val="en-US"/>
              </w:rPr>
            </w:pPr>
            <w:r>
              <w:rPr>
                <w:rStyle w:val="15"/>
                <w:rFonts w:hint="eastAsia" w:ascii="宋体" w:hAnsi="宋体" w:eastAsia="宋体" w:cs="宋体"/>
                <w:kern w:val="2"/>
                <w:sz w:val="21"/>
                <w:szCs w:val="21"/>
                <w:lang w:val="en-US" w:eastAsia="zh-CN" w:bidi="ar"/>
              </w:rPr>
              <w:t>DW001</w:t>
            </w:r>
          </w:p>
        </w:tc>
        <w:tc>
          <w:tcPr>
            <w:tcW w:w="810"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199" w:leftChars="-95" w:right="-260" w:rightChars="-124"/>
              <w:jc w:val="center"/>
              <w:rPr>
                <w:rFonts w:hint="eastAsia" w:ascii="宋体" w:hAnsi="宋体" w:eastAsia="宋体" w:cs="宋体"/>
                <w:lang w:val="en-US"/>
              </w:rPr>
            </w:pPr>
            <w:r>
              <w:rPr>
                <w:rStyle w:val="15"/>
                <w:rFonts w:hint="eastAsia" w:ascii="宋体" w:hAnsi="宋体" w:eastAsia="宋体" w:cs="宋体"/>
                <w:kern w:val="2"/>
                <w:sz w:val="21"/>
                <w:szCs w:val="21"/>
                <w:lang w:val="en-US" w:eastAsia="zh-CN" w:bidi="ar"/>
              </w:rPr>
              <w:t>污水</w:t>
            </w:r>
          </w:p>
          <w:p>
            <w:pPr>
              <w:pStyle w:val="7"/>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lang w:val="en-US"/>
              </w:rPr>
            </w:pPr>
            <w:r>
              <w:rPr>
                <w:rStyle w:val="15"/>
                <w:rFonts w:hint="eastAsia" w:ascii="宋体" w:hAnsi="宋体" w:eastAsia="宋体" w:cs="宋体"/>
                <w:kern w:val="2"/>
                <w:sz w:val="21"/>
                <w:szCs w:val="21"/>
                <w:lang w:val="en-US" w:eastAsia="zh-CN" w:bidi="ar"/>
              </w:rPr>
              <w:t>总排口</w:t>
            </w:r>
          </w:p>
        </w:tc>
        <w:tc>
          <w:tcPr>
            <w:tcW w:w="855"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lang w:val="en-US"/>
              </w:rPr>
            </w:pPr>
          </w:p>
        </w:tc>
        <w:tc>
          <w:tcPr>
            <w:tcW w:w="1140"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lang w:val="en-US"/>
              </w:rPr>
            </w:pPr>
            <w:r>
              <w:rPr>
                <w:rStyle w:val="15"/>
                <w:rFonts w:hint="eastAsia" w:ascii="宋体" w:hAnsi="宋体" w:eastAsia="宋体" w:cs="宋体"/>
                <w:kern w:val="2"/>
                <w:sz w:val="21"/>
                <w:szCs w:val="21"/>
                <w:lang w:val="en-US" w:eastAsia="zh-CN" w:bidi="ar"/>
              </w:rPr>
              <w:t>总氮</w:t>
            </w:r>
          </w:p>
          <w:p>
            <w:pPr>
              <w:pStyle w:val="7"/>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lang w:val="en-US"/>
              </w:rPr>
            </w:pPr>
            <w:r>
              <w:rPr>
                <w:rStyle w:val="15"/>
                <w:rFonts w:hint="eastAsia" w:ascii="宋体" w:hAnsi="宋体" w:eastAsia="宋体" w:cs="宋体"/>
                <w:kern w:val="2"/>
                <w:sz w:val="21"/>
                <w:szCs w:val="21"/>
                <w:lang w:val="en-US" w:eastAsia="zh-CN" w:bidi="ar"/>
              </w:rPr>
              <w:t>（以N计）</w:t>
            </w:r>
          </w:p>
        </w:tc>
        <w:tc>
          <w:tcPr>
            <w:tcW w:w="945"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lang w:val="en-US"/>
              </w:rPr>
            </w:pPr>
            <w:r>
              <w:rPr>
                <w:rStyle w:val="15"/>
                <w:rFonts w:hint="eastAsia" w:ascii="宋体" w:hAnsi="宋体" w:eastAsia="宋体" w:cs="宋体"/>
                <w:kern w:val="2"/>
                <w:sz w:val="21"/>
                <w:szCs w:val="21"/>
                <w:lang w:val="en-US" w:eastAsia="zh-CN" w:bidi="ar"/>
              </w:rPr>
              <w:t>手工</w:t>
            </w:r>
          </w:p>
        </w:tc>
        <w:tc>
          <w:tcPr>
            <w:tcW w:w="735"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lang w:val="en-US"/>
              </w:rPr>
            </w:pPr>
          </w:p>
        </w:tc>
        <w:tc>
          <w:tcPr>
            <w:tcW w:w="1155"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lang w:val="en-US"/>
              </w:rPr>
            </w:pPr>
          </w:p>
        </w:tc>
        <w:tc>
          <w:tcPr>
            <w:tcW w:w="1124"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lang w:val="en-US"/>
              </w:rPr>
            </w:pPr>
          </w:p>
        </w:tc>
        <w:tc>
          <w:tcPr>
            <w:tcW w:w="1276"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lang w:val="en-US"/>
              </w:rPr>
            </w:pPr>
          </w:p>
        </w:tc>
        <w:tc>
          <w:tcPr>
            <w:tcW w:w="1071"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Style w:val="15"/>
                <w:rFonts w:hint="eastAsia" w:ascii="宋体" w:hAnsi="宋体" w:eastAsia="宋体" w:cs="宋体"/>
                <w:kern w:val="2"/>
                <w:sz w:val="21"/>
                <w:szCs w:val="21"/>
                <w:lang w:val="en-US" w:eastAsia="zh-CN" w:bidi="ar"/>
              </w:rPr>
            </w:pPr>
            <w:r>
              <w:rPr>
                <w:rStyle w:val="15"/>
                <w:rFonts w:hint="eastAsia" w:ascii="宋体" w:hAnsi="宋体" w:eastAsia="宋体" w:cs="宋体"/>
                <w:kern w:val="2"/>
                <w:sz w:val="21"/>
                <w:szCs w:val="21"/>
                <w:lang w:val="en-US" w:eastAsia="zh-CN" w:bidi="ar"/>
              </w:rPr>
              <w:t>瞬时采样 至少3个</w:t>
            </w:r>
          </w:p>
          <w:p>
            <w:pPr>
              <w:pStyle w:val="7"/>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lang w:val="en-US"/>
              </w:rPr>
            </w:pPr>
            <w:r>
              <w:rPr>
                <w:rStyle w:val="15"/>
                <w:rFonts w:hint="eastAsia" w:ascii="宋体" w:hAnsi="宋体" w:eastAsia="宋体" w:cs="宋体"/>
                <w:kern w:val="2"/>
                <w:sz w:val="21"/>
                <w:szCs w:val="21"/>
                <w:lang w:val="en-US" w:eastAsia="zh-CN" w:bidi="ar"/>
              </w:rPr>
              <w:t>瞬时样</w:t>
            </w:r>
          </w:p>
        </w:tc>
        <w:tc>
          <w:tcPr>
            <w:tcW w:w="900"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lang w:val="en-US"/>
              </w:rPr>
            </w:pPr>
            <w:r>
              <w:rPr>
                <w:rStyle w:val="15"/>
                <w:rFonts w:hint="eastAsia" w:ascii="宋体" w:hAnsi="宋体" w:eastAsia="宋体" w:cs="宋体"/>
                <w:kern w:val="2"/>
                <w:sz w:val="21"/>
                <w:szCs w:val="21"/>
                <w:lang w:val="en-US" w:eastAsia="zh-CN" w:bidi="ar"/>
              </w:rPr>
              <w:t>1次/月</w:t>
            </w:r>
          </w:p>
        </w:tc>
        <w:tc>
          <w:tcPr>
            <w:tcW w:w="1500"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Style w:val="15"/>
                <w:rFonts w:hint="eastAsia" w:ascii="宋体" w:hAnsi="宋体" w:eastAsia="宋体" w:cs="宋体"/>
                <w:kern w:val="2"/>
                <w:sz w:val="21"/>
                <w:szCs w:val="21"/>
                <w:lang w:val="en-US" w:eastAsia="zh-CN" w:bidi="ar"/>
              </w:rPr>
            </w:pPr>
            <w:r>
              <w:rPr>
                <w:rStyle w:val="15"/>
                <w:rFonts w:hint="eastAsia" w:ascii="宋体" w:hAnsi="宋体" w:eastAsia="宋体" w:cs="宋体"/>
                <w:kern w:val="2"/>
                <w:sz w:val="21"/>
                <w:szCs w:val="21"/>
                <w:lang w:val="en-US" w:eastAsia="zh-CN" w:bidi="ar"/>
              </w:rPr>
              <w:t>水质 总氮的测定 碱性过硫酸钾消解紫外</w:t>
            </w:r>
          </w:p>
          <w:p>
            <w:pPr>
              <w:pStyle w:val="7"/>
              <w:keepNext w:val="0"/>
              <w:keepLines w:val="0"/>
              <w:widowControl w:val="0"/>
              <w:suppressLineNumbers w:val="0"/>
              <w:adjustRightInd w:val="0"/>
              <w:snapToGrid w:val="0"/>
              <w:spacing w:before="0" w:beforeAutospacing="0" w:after="0" w:afterAutospacing="0"/>
              <w:ind w:left="0" w:right="0"/>
              <w:jc w:val="center"/>
              <w:rPr>
                <w:rStyle w:val="15"/>
                <w:rFonts w:hint="eastAsia" w:ascii="宋体" w:hAnsi="宋体" w:eastAsia="宋体" w:cs="宋体"/>
                <w:kern w:val="2"/>
                <w:sz w:val="21"/>
                <w:szCs w:val="21"/>
                <w:lang w:val="en-US" w:eastAsia="zh-CN" w:bidi="ar"/>
              </w:rPr>
            </w:pPr>
            <w:r>
              <w:rPr>
                <w:rStyle w:val="15"/>
                <w:rFonts w:hint="eastAsia" w:ascii="宋体" w:hAnsi="宋体" w:eastAsia="宋体" w:cs="宋体"/>
                <w:kern w:val="2"/>
                <w:sz w:val="21"/>
                <w:szCs w:val="21"/>
                <w:lang w:val="en-US" w:eastAsia="zh-CN" w:bidi="ar"/>
              </w:rPr>
              <w:t>分光光度法</w:t>
            </w:r>
          </w:p>
          <w:p>
            <w:pPr>
              <w:pStyle w:val="7"/>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lang w:val="en-US"/>
              </w:rPr>
            </w:pPr>
            <w:r>
              <w:rPr>
                <w:rStyle w:val="15"/>
                <w:rFonts w:hint="eastAsia" w:ascii="宋体" w:hAnsi="宋体" w:eastAsia="宋体" w:cs="宋体"/>
                <w:kern w:val="2"/>
                <w:sz w:val="21"/>
                <w:szCs w:val="21"/>
                <w:lang w:val="en-US" w:eastAsia="zh-CN" w:bidi="ar"/>
              </w:rPr>
              <w:t xml:space="preserve"> HJ 636-2012</w:t>
            </w:r>
          </w:p>
        </w:tc>
        <w:tc>
          <w:tcPr>
            <w:tcW w:w="1450"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Fonts w:hint="default" w:ascii="黑体" w:hAnsi="宋体" w:eastAsia="黑体" w:cs="黑体"/>
                <w:lang w:val="en-US" w:eastAsia="zh-CN"/>
              </w:rPr>
            </w:pPr>
            <w:r>
              <w:rPr>
                <w:rFonts w:hint="eastAsia" w:ascii="黑体" w:hAnsi="宋体" w:eastAsia="黑体" w:cs="黑体"/>
                <w:lang w:val="en-US" w:eastAsia="zh-CN"/>
              </w:rPr>
              <w:t>35</w:t>
            </w:r>
            <w:r>
              <w:rPr>
                <w:rFonts w:hint="eastAsia" w:ascii="宋体" w:hAnsi="宋体" w:cs="宋体"/>
                <w:lang w:val="en-US" w:eastAsia="zh-CN"/>
              </w:rPr>
              <w:t>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80" w:hRule="atLeast"/>
        </w:trPr>
        <w:tc>
          <w:tcPr>
            <w:tcW w:w="493"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lang w:val="en-US"/>
              </w:rPr>
            </w:pPr>
            <w:r>
              <w:rPr>
                <w:rStyle w:val="15"/>
                <w:rFonts w:hint="eastAsia" w:ascii="宋体" w:hAnsi="宋体" w:eastAsia="宋体" w:cs="宋体"/>
                <w:kern w:val="2"/>
                <w:sz w:val="21"/>
                <w:szCs w:val="21"/>
                <w:lang w:val="en-US" w:eastAsia="zh-CN" w:bidi="ar"/>
              </w:rPr>
              <w:t>7</w:t>
            </w:r>
          </w:p>
        </w:tc>
        <w:tc>
          <w:tcPr>
            <w:tcW w:w="690" w:type="dxa"/>
            <w:vMerge w:val="continue"/>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Times New Roman" w:cs="Times New Roman"/>
                <w:sz w:val="20"/>
                <w:szCs w:val="20"/>
              </w:rPr>
            </w:pPr>
          </w:p>
        </w:tc>
        <w:tc>
          <w:tcPr>
            <w:tcW w:w="735"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lang w:val="en-US"/>
              </w:rPr>
            </w:pPr>
            <w:r>
              <w:rPr>
                <w:rStyle w:val="15"/>
                <w:rFonts w:hint="eastAsia" w:ascii="宋体" w:hAnsi="宋体" w:eastAsia="宋体" w:cs="宋体"/>
                <w:kern w:val="2"/>
                <w:sz w:val="21"/>
                <w:szCs w:val="21"/>
                <w:lang w:val="en-US" w:eastAsia="zh-CN" w:bidi="ar"/>
              </w:rPr>
              <w:t>DW001</w:t>
            </w:r>
          </w:p>
        </w:tc>
        <w:tc>
          <w:tcPr>
            <w:tcW w:w="810"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199" w:leftChars="-95" w:right="-260" w:rightChars="-124"/>
              <w:jc w:val="center"/>
              <w:rPr>
                <w:rFonts w:hint="eastAsia" w:ascii="宋体" w:hAnsi="宋体" w:eastAsia="宋体" w:cs="宋体"/>
                <w:lang w:val="en-US"/>
              </w:rPr>
            </w:pPr>
            <w:r>
              <w:rPr>
                <w:rStyle w:val="15"/>
                <w:rFonts w:hint="eastAsia" w:ascii="宋体" w:hAnsi="宋体" w:eastAsia="宋体" w:cs="宋体"/>
                <w:kern w:val="2"/>
                <w:sz w:val="21"/>
                <w:szCs w:val="21"/>
                <w:lang w:val="en-US" w:eastAsia="zh-CN" w:bidi="ar"/>
              </w:rPr>
              <w:t>污水</w:t>
            </w:r>
          </w:p>
          <w:p>
            <w:pPr>
              <w:pStyle w:val="7"/>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lang w:val="en-US"/>
              </w:rPr>
            </w:pPr>
            <w:r>
              <w:rPr>
                <w:rStyle w:val="15"/>
                <w:rFonts w:hint="eastAsia" w:ascii="宋体" w:hAnsi="宋体" w:eastAsia="宋体" w:cs="宋体"/>
                <w:kern w:val="2"/>
                <w:sz w:val="21"/>
                <w:szCs w:val="21"/>
                <w:lang w:val="en-US" w:eastAsia="zh-CN" w:bidi="ar"/>
              </w:rPr>
              <w:t>总排口</w:t>
            </w:r>
          </w:p>
        </w:tc>
        <w:tc>
          <w:tcPr>
            <w:tcW w:w="855"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lang w:val="en-US"/>
              </w:rPr>
            </w:pPr>
          </w:p>
        </w:tc>
        <w:tc>
          <w:tcPr>
            <w:tcW w:w="1140"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lang w:val="en-US"/>
              </w:rPr>
            </w:pPr>
            <w:r>
              <w:rPr>
                <w:rStyle w:val="15"/>
                <w:rFonts w:hint="eastAsia" w:ascii="宋体" w:hAnsi="宋体" w:eastAsia="宋体" w:cs="宋体"/>
                <w:kern w:val="2"/>
                <w:sz w:val="21"/>
                <w:szCs w:val="21"/>
                <w:lang w:val="en-US" w:eastAsia="zh-CN" w:bidi="ar"/>
              </w:rPr>
              <w:t>总磷</w:t>
            </w:r>
          </w:p>
          <w:p>
            <w:pPr>
              <w:pStyle w:val="7"/>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lang w:val="en-US"/>
              </w:rPr>
            </w:pPr>
            <w:r>
              <w:rPr>
                <w:rStyle w:val="15"/>
                <w:rFonts w:hint="eastAsia" w:ascii="宋体" w:hAnsi="宋体" w:eastAsia="宋体" w:cs="宋体"/>
                <w:kern w:val="2"/>
                <w:sz w:val="21"/>
                <w:szCs w:val="21"/>
                <w:lang w:val="en-US" w:eastAsia="zh-CN" w:bidi="ar"/>
              </w:rPr>
              <w:t>（以P计）</w:t>
            </w:r>
          </w:p>
        </w:tc>
        <w:tc>
          <w:tcPr>
            <w:tcW w:w="945"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lang w:val="en-US"/>
              </w:rPr>
            </w:pPr>
            <w:r>
              <w:rPr>
                <w:rStyle w:val="15"/>
                <w:rFonts w:hint="eastAsia" w:ascii="宋体" w:hAnsi="宋体" w:eastAsia="宋体" w:cs="宋体"/>
                <w:kern w:val="2"/>
                <w:sz w:val="21"/>
                <w:szCs w:val="21"/>
                <w:lang w:val="en-US" w:eastAsia="zh-CN" w:bidi="ar"/>
              </w:rPr>
              <w:t>手工</w:t>
            </w:r>
          </w:p>
        </w:tc>
        <w:tc>
          <w:tcPr>
            <w:tcW w:w="735"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lang w:val="en-US"/>
              </w:rPr>
            </w:pPr>
          </w:p>
        </w:tc>
        <w:tc>
          <w:tcPr>
            <w:tcW w:w="1155"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lang w:val="en-US"/>
              </w:rPr>
            </w:pPr>
          </w:p>
        </w:tc>
        <w:tc>
          <w:tcPr>
            <w:tcW w:w="1124"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lang w:val="en-US"/>
              </w:rPr>
            </w:pPr>
          </w:p>
        </w:tc>
        <w:tc>
          <w:tcPr>
            <w:tcW w:w="1276"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lang w:val="en-US"/>
              </w:rPr>
            </w:pPr>
          </w:p>
        </w:tc>
        <w:tc>
          <w:tcPr>
            <w:tcW w:w="1071"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Style w:val="15"/>
                <w:rFonts w:hint="eastAsia" w:ascii="宋体" w:hAnsi="宋体" w:eastAsia="宋体" w:cs="宋体"/>
                <w:kern w:val="2"/>
                <w:sz w:val="21"/>
                <w:szCs w:val="21"/>
                <w:lang w:val="en-US" w:eastAsia="zh-CN" w:bidi="ar"/>
              </w:rPr>
            </w:pPr>
            <w:r>
              <w:rPr>
                <w:rStyle w:val="15"/>
                <w:rFonts w:hint="eastAsia" w:ascii="宋体" w:hAnsi="宋体" w:eastAsia="宋体" w:cs="宋体"/>
                <w:kern w:val="2"/>
                <w:sz w:val="21"/>
                <w:szCs w:val="21"/>
                <w:lang w:val="en-US" w:eastAsia="zh-CN" w:bidi="ar"/>
              </w:rPr>
              <w:t>瞬时采样 至少3个</w:t>
            </w:r>
          </w:p>
          <w:p>
            <w:pPr>
              <w:pStyle w:val="7"/>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lang w:val="en-US"/>
              </w:rPr>
            </w:pPr>
            <w:r>
              <w:rPr>
                <w:rStyle w:val="15"/>
                <w:rFonts w:hint="eastAsia" w:ascii="宋体" w:hAnsi="宋体" w:eastAsia="宋体" w:cs="宋体"/>
                <w:kern w:val="2"/>
                <w:sz w:val="21"/>
                <w:szCs w:val="21"/>
                <w:lang w:val="en-US" w:eastAsia="zh-CN" w:bidi="ar"/>
              </w:rPr>
              <w:t>瞬时样</w:t>
            </w:r>
          </w:p>
        </w:tc>
        <w:tc>
          <w:tcPr>
            <w:tcW w:w="900"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lang w:val="en-US"/>
              </w:rPr>
            </w:pPr>
            <w:r>
              <w:rPr>
                <w:rStyle w:val="15"/>
                <w:rFonts w:hint="eastAsia" w:ascii="宋体" w:hAnsi="宋体" w:eastAsia="宋体" w:cs="宋体"/>
                <w:kern w:val="2"/>
                <w:sz w:val="21"/>
                <w:szCs w:val="21"/>
                <w:lang w:val="en-US" w:eastAsia="zh-CN" w:bidi="ar"/>
              </w:rPr>
              <w:t>1次/月</w:t>
            </w:r>
          </w:p>
        </w:tc>
        <w:tc>
          <w:tcPr>
            <w:tcW w:w="1500"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lang w:val="en-US"/>
              </w:rPr>
            </w:pPr>
            <w:r>
              <w:rPr>
                <w:rStyle w:val="15"/>
                <w:rFonts w:hint="eastAsia" w:ascii="宋体" w:hAnsi="宋体" w:eastAsia="宋体" w:cs="宋体"/>
                <w:kern w:val="2"/>
                <w:sz w:val="21"/>
                <w:szCs w:val="21"/>
                <w:lang w:val="en-US" w:eastAsia="zh-CN" w:bidi="ar"/>
              </w:rPr>
              <w:t>水质 磷酸盐和总磷的测定 连续流动-钼酸铵分光光度法HJ 670-2013</w:t>
            </w:r>
          </w:p>
        </w:tc>
        <w:tc>
          <w:tcPr>
            <w:tcW w:w="1450"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Fonts w:hint="default" w:ascii="黑体" w:hAnsi="宋体" w:eastAsia="黑体" w:cs="黑体"/>
                <w:lang w:val="en-US"/>
              </w:rPr>
            </w:pPr>
            <w:r>
              <w:rPr>
                <w:rStyle w:val="15"/>
                <w:rFonts w:hint="eastAsia" w:ascii="宋体" w:hAnsi="宋体" w:cs="宋体"/>
                <w:kern w:val="2"/>
                <w:sz w:val="21"/>
                <w:szCs w:val="21"/>
                <w:lang w:val="en-US" w:eastAsia="zh-CN" w:bidi="ar"/>
              </w:rPr>
              <w:t>3</w:t>
            </w:r>
            <w:r>
              <w:rPr>
                <w:rFonts w:hint="eastAsia" w:ascii="宋体" w:hAnsi="宋体" w:cs="宋体"/>
                <w:lang w:val="en-US" w:eastAsia="zh-CN"/>
              </w:rPr>
              <w:t>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80" w:hRule="atLeast"/>
        </w:trPr>
        <w:tc>
          <w:tcPr>
            <w:tcW w:w="493"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lang w:val="en-US"/>
              </w:rPr>
            </w:pPr>
            <w:r>
              <w:rPr>
                <w:rStyle w:val="15"/>
                <w:rFonts w:hint="eastAsia" w:ascii="宋体" w:hAnsi="宋体" w:eastAsia="宋体" w:cs="宋体"/>
                <w:kern w:val="2"/>
                <w:sz w:val="21"/>
                <w:szCs w:val="21"/>
                <w:lang w:val="en-US" w:eastAsia="zh-CN" w:bidi="ar"/>
              </w:rPr>
              <w:t>8</w:t>
            </w:r>
          </w:p>
        </w:tc>
        <w:tc>
          <w:tcPr>
            <w:tcW w:w="690" w:type="dxa"/>
            <w:vMerge w:val="continue"/>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Times New Roman" w:cs="Times New Roman"/>
                <w:sz w:val="20"/>
                <w:szCs w:val="20"/>
              </w:rPr>
            </w:pPr>
          </w:p>
        </w:tc>
        <w:tc>
          <w:tcPr>
            <w:tcW w:w="735"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lang w:val="en-US"/>
              </w:rPr>
            </w:pPr>
            <w:r>
              <w:rPr>
                <w:rStyle w:val="15"/>
                <w:rFonts w:hint="eastAsia" w:ascii="宋体" w:hAnsi="宋体" w:eastAsia="宋体" w:cs="宋体"/>
                <w:kern w:val="2"/>
                <w:sz w:val="21"/>
                <w:szCs w:val="21"/>
                <w:lang w:val="en-US" w:eastAsia="zh-CN" w:bidi="ar"/>
              </w:rPr>
              <w:t>DW001</w:t>
            </w:r>
          </w:p>
        </w:tc>
        <w:tc>
          <w:tcPr>
            <w:tcW w:w="810"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199" w:leftChars="-95" w:right="-260" w:rightChars="-124"/>
              <w:jc w:val="center"/>
              <w:rPr>
                <w:rFonts w:hint="eastAsia" w:ascii="宋体" w:hAnsi="宋体" w:eastAsia="宋体" w:cs="宋体"/>
                <w:lang w:val="en-US"/>
              </w:rPr>
            </w:pPr>
            <w:r>
              <w:rPr>
                <w:rStyle w:val="15"/>
                <w:rFonts w:hint="eastAsia" w:ascii="宋体" w:hAnsi="宋体" w:eastAsia="宋体" w:cs="宋体"/>
                <w:kern w:val="2"/>
                <w:sz w:val="21"/>
                <w:szCs w:val="21"/>
                <w:lang w:val="en-US" w:eastAsia="zh-CN" w:bidi="ar"/>
              </w:rPr>
              <w:t>污水</w:t>
            </w:r>
          </w:p>
          <w:p>
            <w:pPr>
              <w:pStyle w:val="7"/>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lang w:val="en-US"/>
              </w:rPr>
            </w:pPr>
            <w:r>
              <w:rPr>
                <w:rStyle w:val="15"/>
                <w:rFonts w:hint="eastAsia" w:ascii="宋体" w:hAnsi="宋体" w:eastAsia="宋体" w:cs="宋体"/>
                <w:kern w:val="2"/>
                <w:sz w:val="21"/>
                <w:szCs w:val="21"/>
                <w:lang w:val="en-US" w:eastAsia="zh-CN" w:bidi="ar"/>
              </w:rPr>
              <w:t>总排口</w:t>
            </w:r>
          </w:p>
        </w:tc>
        <w:tc>
          <w:tcPr>
            <w:tcW w:w="855"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lang w:val="en-US"/>
              </w:rPr>
            </w:pPr>
          </w:p>
        </w:tc>
        <w:tc>
          <w:tcPr>
            <w:tcW w:w="1140"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lang w:val="en-US"/>
              </w:rPr>
            </w:pPr>
            <w:r>
              <w:rPr>
                <w:rStyle w:val="15"/>
                <w:rFonts w:hint="eastAsia" w:ascii="宋体" w:hAnsi="宋体" w:eastAsia="宋体" w:cs="宋体"/>
                <w:kern w:val="2"/>
                <w:sz w:val="21"/>
                <w:szCs w:val="21"/>
                <w:lang w:val="en-US" w:eastAsia="zh-CN" w:bidi="ar"/>
              </w:rPr>
              <w:t>挥发酚</w:t>
            </w:r>
          </w:p>
        </w:tc>
        <w:tc>
          <w:tcPr>
            <w:tcW w:w="945"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lang w:val="en-US"/>
              </w:rPr>
            </w:pPr>
            <w:r>
              <w:rPr>
                <w:rStyle w:val="15"/>
                <w:rFonts w:hint="eastAsia" w:ascii="宋体" w:hAnsi="宋体" w:eastAsia="宋体" w:cs="宋体"/>
                <w:kern w:val="2"/>
                <w:sz w:val="21"/>
                <w:szCs w:val="21"/>
                <w:lang w:val="en-US" w:eastAsia="zh-CN" w:bidi="ar"/>
              </w:rPr>
              <w:t>手工</w:t>
            </w:r>
          </w:p>
        </w:tc>
        <w:tc>
          <w:tcPr>
            <w:tcW w:w="735"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lang w:val="en-US"/>
              </w:rPr>
            </w:pPr>
          </w:p>
        </w:tc>
        <w:tc>
          <w:tcPr>
            <w:tcW w:w="1155"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lang w:val="en-US"/>
              </w:rPr>
            </w:pPr>
          </w:p>
        </w:tc>
        <w:tc>
          <w:tcPr>
            <w:tcW w:w="1124"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lang w:val="en-US"/>
              </w:rPr>
            </w:pPr>
          </w:p>
        </w:tc>
        <w:tc>
          <w:tcPr>
            <w:tcW w:w="1276"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lang w:val="en-US"/>
              </w:rPr>
            </w:pPr>
          </w:p>
        </w:tc>
        <w:tc>
          <w:tcPr>
            <w:tcW w:w="1071"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Style w:val="15"/>
                <w:rFonts w:hint="eastAsia" w:ascii="宋体" w:hAnsi="宋体" w:eastAsia="宋体" w:cs="宋体"/>
                <w:kern w:val="2"/>
                <w:sz w:val="21"/>
                <w:szCs w:val="21"/>
                <w:lang w:val="en-US" w:eastAsia="zh-CN" w:bidi="ar"/>
              </w:rPr>
            </w:pPr>
            <w:r>
              <w:rPr>
                <w:rStyle w:val="15"/>
                <w:rFonts w:hint="eastAsia" w:ascii="宋体" w:hAnsi="宋体" w:eastAsia="宋体" w:cs="宋体"/>
                <w:kern w:val="2"/>
                <w:sz w:val="21"/>
                <w:szCs w:val="21"/>
                <w:lang w:val="en-US" w:eastAsia="zh-CN" w:bidi="ar"/>
              </w:rPr>
              <w:t>混合采样 至少3个</w:t>
            </w:r>
          </w:p>
          <w:p>
            <w:pPr>
              <w:pStyle w:val="7"/>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lang w:val="en-US"/>
              </w:rPr>
            </w:pPr>
            <w:r>
              <w:rPr>
                <w:rStyle w:val="15"/>
                <w:rFonts w:hint="eastAsia" w:ascii="宋体" w:hAnsi="宋体" w:eastAsia="宋体" w:cs="宋体"/>
                <w:kern w:val="2"/>
                <w:sz w:val="21"/>
                <w:szCs w:val="21"/>
                <w:lang w:val="en-US" w:eastAsia="zh-CN" w:bidi="ar"/>
              </w:rPr>
              <w:t>混合样</w:t>
            </w:r>
          </w:p>
        </w:tc>
        <w:tc>
          <w:tcPr>
            <w:tcW w:w="900"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lang w:val="en-US"/>
              </w:rPr>
            </w:pPr>
            <w:r>
              <w:rPr>
                <w:rStyle w:val="15"/>
                <w:rFonts w:hint="eastAsia" w:ascii="宋体" w:hAnsi="宋体" w:eastAsia="宋体" w:cs="宋体"/>
                <w:kern w:val="2"/>
                <w:sz w:val="21"/>
                <w:szCs w:val="21"/>
                <w:lang w:val="en-US" w:eastAsia="zh-CN" w:bidi="ar"/>
              </w:rPr>
              <w:t>1次/月</w:t>
            </w:r>
          </w:p>
        </w:tc>
        <w:tc>
          <w:tcPr>
            <w:tcW w:w="1500"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lang w:val="en-US"/>
              </w:rPr>
            </w:pPr>
            <w:r>
              <w:rPr>
                <w:rStyle w:val="15"/>
                <w:rFonts w:hint="eastAsia" w:ascii="宋体" w:hAnsi="宋体" w:eastAsia="宋体" w:cs="宋体"/>
                <w:kern w:val="2"/>
                <w:sz w:val="21"/>
                <w:szCs w:val="21"/>
                <w:lang w:val="en-US" w:eastAsia="zh-CN" w:bidi="ar"/>
              </w:rPr>
              <w:t>水质 挥发酚的测定 4-氨基安替比林分光光度法 HJ 503-2009</w:t>
            </w:r>
          </w:p>
        </w:tc>
        <w:tc>
          <w:tcPr>
            <w:tcW w:w="1450"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Fonts w:hint="default" w:ascii="黑体" w:hAnsi="宋体" w:eastAsia="黑体" w:cs="黑体"/>
                <w:lang w:val="en-US" w:eastAsia="zh-CN"/>
              </w:rPr>
            </w:pPr>
            <w:r>
              <w:rPr>
                <w:rFonts w:hint="eastAsia" w:ascii="黑体" w:hAnsi="宋体" w:eastAsia="黑体" w:cs="黑体"/>
                <w:lang w:val="en-US" w:eastAsia="zh-CN"/>
              </w:rPr>
              <w:t>0.5</w:t>
            </w:r>
            <w:r>
              <w:rPr>
                <w:rFonts w:hint="eastAsia" w:ascii="宋体" w:hAnsi="宋体" w:cs="宋体"/>
                <w:lang w:val="en-US" w:eastAsia="zh-CN"/>
              </w:rPr>
              <w:t>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40" w:hRule="atLeast"/>
        </w:trPr>
        <w:tc>
          <w:tcPr>
            <w:tcW w:w="493"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lang w:val="en-US"/>
              </w:rPr>
            </w:pPr>
            <w:r>
              <w:rPr>
                <w:rStyle w:val="15"/>
                <w:rFonts w:hint="eastAsia" w:ascii="宋体" w:hAnsi="宋体" w:eastAsia="宋体" w:cs="宋体"/>
                <w:kern w:val="2"/>
                <w:sz w:val="21"/>
                <w:szCs w:val="21"/>
                <w:lang w:val="en-US" w:eastAsia="zh-CN" w:bidi="ar"/>
              </w:rPr>
              <w:t>1</w:t>
            </w:r>
          </w:p>
        </w:tc>
        <w:tc>
          <w:tcPr>
            <w:tcW w:w="690" w:type="dxa"/>
            <w:vMerge w:val="restart"/>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lang w:val="en-US"/>
              </w:rPr>
            </w:pPr>
            <w:r>
              <w:rPr>
                <w:rStyle w:val="15"/>
                <w:rFonts w:hint="eastAsia" w:ascii="宋体" w:hAnsi="宋体" w:eastAsia="宋体" w:cs="宋体"/>
                <w:kern w:val="2"/>
                <w:sz w:val="21"/>
                <w:szCs w:val="21"/>
                <w:lang w:val="en-US" w:eastAsia="zh-CN" w:bidi="ar"/>
              </w:rPr>
              <w:t>废气</w:t>
            </w:r>
          </w:p>
          <w:p>
            <w:pPr>
              <w:pStyle w:val="7"/>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lang w:val="en-US"/>
              </w:rPr>
            </w:pPr>
          </w:p>
        </w:tc>
        <w:tc>
          <w:tcPr>
            <w:tcW w:w="735"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lang w:val="en-US"/>
              </w:rPr>
            </w:pPr>
            <w:r>
              <w:rPr>
                <w:rStyle w:val="15"/>
                <w:rFonts w:hint="eastAsia" w:ascii="宋体" w:hAnsi="宋体" w:eastAsia="宋体" w:cs="宋体"/>
                <w:kern w:val="2"/>
                <w:sz w:val="21"/>
                <w:szCs w:val="21"/>
                <w:lang w:val="en-US" w:eastAsia="zh-CN" w:bidi="ar"/>
              </w:rPr>
              <w:t>DA001</w:t>
            </w:r>
          </w:p>
        </w:tc>
        <w:tc>
          <w:tcPr>
            <w:tcW w:w="810"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lang w:val="en-US"/>
              </w:rPr>
            </w:pPr>
            <w:r>
              <w:rPr>
                <w:rStyle w:val="15"/>
                <w:rFonts w:hint="eastAsia" w:ascii="宋体" w:hAnsi="宋体" w:eastAsia="宋体" w:cs="宋体"/>
                <w:kern w:val="2"/>
                <w:sz w:val="21"/>
                <w:szCs w:val="21"/>
                <w:lang w:val="en-US" w:eastAsia="zh-CN" w:bidi="ar"/>
              </w:rPr>
              <w:t>乳酸依沙吖啶生产线</w:t>
            </w:r>
          </w:p>
        </w:tc>
        <w:tc>
          <w:tcPr>
            <w:tcW w:w="855"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lang w:val="en-US"/>
              </w:rPr>
            </w:pPr>
            <w:r>
              <w:rPr>
                <w:rStyle w:val="15"/>
                <w:rFonts w:hint="eastAsia" w:ascii="宋体" w:hAnsi="宋体" w:eastAsia="宋体" w:cs="宋体"/>
                <w:kern w:val="2"/>
                <w:sz w:val="21"/>
                <w:szCs w:val="21"/>
                <w:lang w:val="en-US" w:eastAsia="zh-CN" w:bidi="ar"/>
              </w:rPr>
              <w:t>烟气流速,烟气温度,烟气压力,烟气含湿量,温度</w:t>
            </w:r>
          </w:p>
        </w:tc>
        <w:tc>
          <w:tcPr>
            <w:tcW w:w="1140"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right"/>
              <w:rPr>
                <w:rFonts w:hint="eastAsia" w:ascii="宋体" w:hAnsi="宋体" w:eastAsia="宋体" w:cs="宋体"/>
                <w:lang w:val="en-US"/>
              </w:rPr>
            </w:pPr>
            <w:r>
              <w:rPr>
                <w:rStyle w:val="15"/>
                <w:rFonts w:hint="eastAsia" w:ascii="宋体" w:hAnsi="宋体" w:eastAsia="宋体" w:cs="宋体"/>
                <w:kern w:val="2"/>
                <w:sz w:val="21"/>
                <w:szCs w:val="21"/>
                <w:lang w:val="en-US" w:eastAsia="zh-CN" w:bidi="ar"/>
              </w:rPr>
              <w:t>氨（氨气）</w:t>
            </w:r>
          </w:p>
        </w:tc>
        <w:tc>
          <w:tcPr>
            <w:tcW w:w="945"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leftChars="-95" w:right="-210" w:rightChars="-100" w:hanging="199" w:hangingChars="95"/>
              <w:jc w:val="center"/>
              <w:rPr>
                <w:rFonts w:hint="eastAsia" w:ascii="宋体" w:hAnsi="宋体" w:eastAsia="宋体" w:cs="宋体"/>
                <w:lang w:val="en-US"/>
              </w:rPr>
            </w:pPr>
            <w:r>
              <w:rPr>
                <w:rStyle w:val="15"/>
                <w:rFonts w:hint="eastAsia" w:ascii="宋体" w:hAnsi="宋体" w:eastAsia="宋体" w:cs="宋体"/>
                <w:kern w:val="2"/>
                <w:sz w:val="21"/>
                <w:szCs w:val="21"/>
                <w:lang w:val="en-US" w:eastAsia="zh-CN" w:bidi="ar"/>
              </w:rPr>
              <w:t>手工</w:t>
            </w:r>
          </w:p>
        </w:tc>
        <w:tc>
          <w:tcPr>
            <w:tcW w:w="735"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lang w:val="en-US"/>
              </w:rPr>
            </w:pPr>
          </w:p>
        </w:tc>
        <w:tc>
          <w:tcPr>
            <w:tcW w:w="1155"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lang w:val="en-US"/>
              </w:rPr>
            </w:pPr>
          </w:p>
        </w:tc>
        <w:tc>
          <w:tcPr>
            <w:tcW w:w="1124"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lang w:val="en-US"/>
              </w:rPr>
            </w:pPr>
          </w:p>
        </w:tc>
        <w:tc>
          <w:tcPr>
            <w:tcW w:w="1276"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lang w:val="en-US"/>
              </w:rPr>
            </w:pPr>
          </w:p>
        </w:tc>
        <w:tc>
          <w:tcPr>
            <w:tcW w:w="1071"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lang w:val="en-US"/>
              </w:rPr>
            </w:pPr>
            <w:r>
              <w:rPr>
                <w:rStyle w:val="15"/>
                <w:rFonts w:hint="eastAsia" w:ascii="宋体" w:hAnsi="宋体" w:eastAsia="宋体" w:cs="宋体"/>
                <w:kern w:val="2"/>
                <w:sz w:val="21"/>
                <w:szCs w:val="21"/>
                <w:lang w:val="en-US" w:eastAsia="zh-CN" w:bidi="ar"/>
              </w:rPr>
              <w:t>连续采样</w:t>
            </w:r>
          </w:p>
        </w:tc>
        <w:tc>
          <w:tcPr>
            <w:tcW w:w="900"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lang w:val="en-US"/>
              </w:rPr>
            </w:pPr>
            <w:r>
              <w:rPr>
                <w:rStyle w:val="15"/>
                <w:rFonts w:hint="eastAsia" w:ascii="宋体" w:hAnsi="宋体" w:eastAsia="宋体" w:cs="宋体"/>
                <w:kern w:val="2"/>
                <w:sz w:val="21"/>
                <w:szCs w:val="21"/>
                <w:lang w:val="en-US" w:eastAsia="zh-CN" w:bidi="ar"/>
              </w:rPr>
              <w:t>1次/年</w:t>
            </w:r>
          </w:p>
        </w:tc>
        <w:tc>
          <w:tcPr>
            <w:tcW w:w="1500"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lang w:val="en-US"/>
              </w:rPr>
            </w:pPr>
            <w:r>
              <w:rPr>
                <w:rStyle w:val="15"/>
                <w:rFonts w:hint="eastAsia" w:ascii="宋体" w:hAnsi="宋体" w:eastAsia="宋体" w:cs="宋体"/>
                <w:kern w:val="2"/>
                <w:sz w:val="21"/>
                <w:szCs w:val="21"/>
                <w:lang w:val="en-US" w:eastAsia="zh-CN" w:bidi="ar"/>
              </w:rPr>
              <w:t>环境空气 氨的测定 次氯酸钠-水杨酸分光光度法 HJ 534-2009</w:t>
            </w:r>
          </w:p>
        </w:tc>
        <w:tc>
          <w:tcPr>
            <w:tcW w:w="1450"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Fonts w:hint="default" w:ascii="宋体" w:hAnsi="宋体" w:eastAsia="宋体" w:cs="宋体"/>
                <w:sz w:val="21"/>
                <w:szCs w:val="21"/>
                <w:lang w:val="en-US" w:eastAsia="zh-CN"/>
              </w:rPr>
            </w:pPr>
            <w:r>
              <w:rPr>
                <w:rFonts w:hint="eastAsia" w:ascii="宋体" w:hAnsi="宋体" w:cs="宋体"/>
                <w:sz w:val="21"/>
                <w:szCs w:val="21"/>
                <w:lang w:val="en-US" w:eastAsia="zh-CN"/>
              </w:rPr>
              <w:t>30</w:t>
            </w:r>
            <w:r>
              <w:rPr>
                <w:rFonts w:hint="eastAsia" w:ascii="黑体" w:hAnsi="宋体" w:eastAsia="黑体" w:cs="黑体"/>
                <w:lang w:val="en-US" w:eastAsia="zh-CN"/>
              </w:rPr>
              <w:t>mg/m</w:t>
            </w:r>
            <w:r>
              <w:rPr>
                <w:rFonts w:hint="eastAsia" w:ascii="黑体" w:hAnsi="宋体" w:eastAsia="黑体" w:cs="黑体"/>
                <w:vertAlign w:val="superscript"/>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40" w:hRule="atLeast"/>
        </w:trPr>
        <w:tc>
          <w:tcPr>
            <w:tcW w:w="493"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lang w:val="en-US"/>
              </w:rPr>
            </w:pPr>
            <w:r>
              <w:rPr>
                <w:rStyle w:val="15"/>
                <w:rFonts w:hint="eastAsia" w:ascii="宋体" w:hAnsi="宋体" w:eastAsia="宋体" w:cs="宋体"/>
                <w:kern w:val="2"/>
                <w:sz w:val="21"/>
                <w:szCs w:val="21"/>
                <w:lang w:val="en-US" w:eastAsia="zh-CN" w:bidi="ar"/>
              </w:rPr>
              <w:t>2</w:t>
            </w:r>
          </w:p>
        </w:tc>
        <w:tc>
          <w:tcPr>
            <w:tcW w:w="690" w:type="dxa"/>
            <w:vMerge w:val="continue"/>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Times New Roman" w:cs="Times New Roman"/>
                <w:sz w:val="20"/>
                <w:szCs w:val="20"/>
              </w:rPr>
            </w:pPr>
          </w:p>
        </w:tc>
        <w:tc>
          <w:tcPr>
            <w:tcW w:w="735"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lang w:val="en-US"/>
              </w:rPr>
            </w:pPr>
            <w:r>
              <w:rPr>
                <w:rStyle w:val="15"/>
                <w:rFonts w:hint="eastAsia" w:ascii="宋体" w:hAnsi="宋体" w:eastAsia="宋体" w:cs="宋体"/>
                <w:kern w:val="2"/>
                <w:sz w:val="21"/>
                <w:szCs w:val="21"/>
                <w:lang w:val="en-US" w:eastAsia="zh-CN" w:bidi="ar"/>
              </w:rPr>
              <w:t>DA001</w:t>
            </w:r>
          </w:p>
        </w:tc>
        <w:tc>
          <w:tcPr>
            <w:tcW w:w="810"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lang w:val="en-US"/>
              </w:rPr>
            </w:pPr>
            <w:r>
              <w:rPr>
                <w:rStyle w:val="15"/>
                <w:rFonts w:hint="eastAsia" w:ascii="宋体" w:hAnsi="宋体" w:eastAsia="宋体" w:cs="宋体"/>
                <w:kern w:val="2"/>
                <w:sz w:val="21"/>
                <w:szCs w:val="21"/>
                <w:lang w:val="en-US" w:eastAsia="zh-CN" w:bidi="ar"/>
              </w:rPr>
              <w:t>乳酸依沙吖啶生产线</w:t>
            </w:r>
          </w:p>
        </w:tc>
        <w:tc>
          <w:tcPr>
            <w:tcW w:w="855"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lang w:val="en-US"/>
              </w:rPr>
            </w:pPr>
            <w:r>
              <w:rPr>
                <w:rStyle w:val="15"/>
                <w:rFonts w:hint="eastAsia" w:ascii="宋体" w:hAnsi="宋体" w:eastAsia="宋体" w:cs="宋体"/>
                <w:kern w:val="2"/>
                <w:sz w:val="21"/>
                <w:szCs w:val="21"/>
                <w:lang w:val="en-US" w:eastAsia="zh-CN" w:bidi="ar"/>
              </w:rPr>
              <w:t>烟气流速,烟气温度,烟气压力,烟气含湿量,温度</w:t>
            </w:r>
          </w:p>
        </w:tc>
        <w:tc>
          <w:tcPr>
            <w:tcW w:w="1140"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lang w:val="en-US"/>
              </w:rPr>
            </w:pPr>
            <w:r>
              <w:rPr>
                <w:rStyle w:val="15"/>
                <w:rFonts w:hint="eastAsia" w:ascii="宋体" w:hAnsi="宋体" w:eastAsia="宋体" w:cs="宋体"/>
                <w:kern w:val="2"/>
                <w:sz w:val="21"/>
                <w:szCs w:val="21"/>
                <w:lang w:val="en-US" w:eastAsia="zh-CN" w:bidi="ar"/>
              </w:rPr>
              <w:t>挥发性</w:t>
            </w:r>
          </w:p>
          <w:p>
            <w:pPr>
              <w:pStyle w:val="7"/>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lang w:val="en-US"/>
              </w:rPr>
            </w:pPr>
            <w:r>
              <w:rPr>
                <w:rStyle w:val="15"/>
                <w:rFonts w:hint="eastAsia" w:ascii="宋体" w:hAnsi="宋体" w:eastAsia="宋体" w:cs="宋体"/>
                <w:kern w:val="2"/>
                <w:sz w:val="21"/>
                <w:szCs w:val="21"/>
                <w:lang w:val="en-US" w:eastAsia="zh-CN" w:bidi="ar"/>
              </w:rPr>
              <w:t>有机物</w:t>
            </w:r>
          </w:p>
        </w:tc>
        <w:tc>
          <w:tcPr>
            <w:tcW w:w="945"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lang w:val="en-US"/>
              </w:rPr>
            </w:pPr>
            <w:r>
              <w:rPr>
                <w:rStyle w:val="15"/>
                <w:rFonts w:hint="eastAsia" w:ascii="宋体" w:hAnsi="宋体" w:eastAsia="宋体" w:cs="宋体"/>
                <w:kern w:val="2"/>
                <w:sz w:val="21"/>
                <w:szCs w:val="21"/>
                <w:lang w:val="en-US" w:eastAsia="zh-CN" w:bidi="ar"/>
              </w:rPr>
              <w:t>手工</w:t>
            </w:r>
          </w:p>
        </w:tc>
        <w:tc>
          <w:tcPr>
            <w:tcW w:w="735"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lang w:val="en-US"/>
              </w:rPr>
            </w:pPr>
          </w:p>
        </w:tc>
        <w:tc>
          <w:tcPr>
            <w:tcW w:w="1155"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lang w:val="en-US"/>
              </w:rPr>
            </w:pPr>
          </w:p>
        </w:tc>
        <w:tc>
          <w:tcPr>
            <w:tcW w:w="1124"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lang w:val="en-US"/>
              </w:rPr>
            </w:pPr>
          </w:p>
        </w:tc>
        <w:tc>
          <w:tcPr>
            <w:tcW w:w="1276"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lang w:val="en-US"/>
              </w:rPr>
            </w:pPr>
          </w:p>
        </w:tc>
        <w:tc>
          <w:tcPr>
            <w:tcW w:w="1071"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lang w:val="en-US"/>
              </w:rPr>
            </w:pPr>
            <w:r>
              <w:rPr>
                <w:rStyle w:val="15"/>
                <w:rFonts w:hint="eastAsia" w:ascii="宋体" w:hAnsi="宋体" w:eastAsia="宋体" w:cs="宋体"/>
                <w:kern w:val="2"/>
                <w:sz w:val="21"/>
                <w:szCs w:val="21"/>
                <w:lang w:val="en-US" w:eastAsia="zh-CN" w:bidi="ar"/>
              </w:rPr>
              <w:t>非连续采样 至少3个</w:t>
            </w:r>
          </w:p>
        </w:tc>
        <w:tc>
          <w:tcPr>
            <w:tcW w:w="900"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lang w:val="en-US"/>
              </w:rPr>
            </w:pPr>
            <w:r>
              <w:rPr>
                <w:rStyle w:val="15"/>
                <w:rFonts w:hint="eastAsia" w:ascii="宋体" w:hAnsi="宋体" w:eastAsia="宋体" w:cs="宋体"/>
                <w:kern w:val="2"/>
                <w:sz w:val="21"/>
                <w:szCs w:val="21"/>
                <w:lang w:val="en-US" w:eastAsia="zh-CN" w:bidi="ar"/>
              </w:rPr>
              <w:t>1次/月</w:t>
            </w:r>
          </w:p>
        </w:tc>
        <w:tc>
          <w:tcPr>
            <w:tcW w:w="1500"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lang w:val="en-US"/>
              </w:rPr>
            </w:pPr>
            <w:r>
              <w:rPr>
                <w:rStyle w:val="15"/>
                <w:rFonts w:hint="eastAsia" w:ascii="宋体" w:hAnsi="宋体" w:eastAsia="宋体" w:cs="宋体"/>
                <w:kern w:val="2"/>
                <w:sz w:val="21"/>
                <w:szCs w:val="21"/>
                <w:lang w:val="en-US" w:eastAsia="zh-CN" w:bidi="ar"/>
              </w:rPr>
              <w:t>固定污染源排气挥发性有机物的测定HJ734-2014</w:t>
            </w:r>
          </w:p>
        </w:tc>
        <w:tc>
          <w:tcPr>
            <w:tcW w:w="1450"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Fonts w:hint="default" w:ascii="黑体" w:hAnsi="宋体" w:eastAsia="黑体" w:cs="黑体"/>
                <w:sz w:val="21"/>
                <w:szCs w:val="21"/>
                <w:lang w:val="en-US" w:eastAsia="zh-CN"/>
              </w:rPr>
            </w:pPr>
            <w:r>
              <w:rPr>
                <w:rFonts w:hint="eastAsia" w:ascii="黑体" w:hAnsi="宋体" w:eastAsia="黑体" w:cs="黑体"/>
                <w:sz w:val="21"/>
                <w:szCs w:val="21"/>
                <w:lang w:val="en-US" w:eastAsia="zh-CN"/>
              </w:rPr>
              <w:t>100</w:t>
            </w:r>
            <w:r>
              <w:rPr>
                <w:rFonts w:hint="eastAsia" w:ascii="黑体" w:hAnsi="宋体" w:eastAsia="黑体" w:cs="黑体"/>
                <w:lang w:val="en-US" w:eastAsia="zh-CN"/>
              </w:rPr>
              <w:t>mg/m</w:t>
            </w:r>
            <w:r>
              <w:rPr>
                <w:rFonts w:hint="eastAsia" w:ascii="黑体" w:hAnsi="宋体" w:eastAsia="黑体" w:cs="黑体"/>
                <w:vertAlign w:val="superscript"/>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40" w:hRule="atLeast"/>
        </w:trPr>
        <w:tc>
          <w:tcPr>
            <w:tcW w:w="493"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lang w:val="en-US"/>
              </w:rPr>
            </w:pPr>
            <w:r>
              <w:rPr>
                <w:rStyle w:val="15"/>
                <w:rFonts w:hint="eastAsia" w:ascii="宋体" w:hAnsi="宋体" w:eastAsia="宋体" w:cs="宋体"/>
                <w:kern w:val="2"/>
                <w:sz w:val="21"/>
                <w:szCs w:val="21"/>
                <w:lang w:val="en-US" w:eastAsia="zh-CN" w:bidi="ar"/>
              </w:rPr>
              <w:t>3</w:t>
            </w:r>
          </w:p>
        </w:tc>
        <w:tc>
          <w:tcPr>
            <w:tcW w:w="690" w:type="dxa"/>
            <w:vMerge w:val="continue"/>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Times New Roman" w:cs="Times New Roman"/>
                <w:sz w:val="20"/>
                <w:szCs w:val="20"/>
              </w:rPr>
            </w:pPr>
          </w:p>
        </w:tc>
        <w:tc>
          <w:tcPr>
            <w:tcW w:w="735"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lang w:val="en-US"/>
              </w:rPr>
            </w:pPr>
            <w:r>
              <w:rPr>
                <w:rStyle w:val="15"/>
                <w:rFonts w:hint="eastAsia" w:ascii="宋体" w:hAnsi="宋体" w:eastAsia="宋体" w:cs="宋体"/>
                <w:kern w:val="2"/>
                <w:sz w:val="21"/>
                <w:szCs w:val="21"/>
                <w:lang w:val="en-US" w:eastAsia="zh-CN" w:bidi="ar"/>
              </w:rPr>
              <w:t>DA002</w:t>
            </w:r>
          </w:p>
        </w:tc>
        <w:tc>
          <w:tcPr>
            <w:tcW w:w="810"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lang w:val="en-US"/>
              </w:rPr>
            </w:pPr>
            <w:r>
              <w:rPr>
                <w:rStyle w:val="15"/>
                <w:rFonts w:hint="eastAsia" w:ascii="宋体" w:hAnsi="宋体" w:eastAsia="宋体" w:cs="宋体"/>
                <w:kern w:val="2"/>
                <w:sz w:val="21"/>
                <w:szCs w:val="21"/>
                <w:lang w:val="en-US" w:eastAsia="zh-CN" w:bidi="ar"/>
              </w:rPr>
              <w:t>甲氧氯普胺生产线</w:t>
            </w:r>
          </w:p>
        </w:tc>
        <w:tc>
          <w:tcPr>
            <w:tcW w:w="855"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lang w:val="en-US"/>
              </w:rPr>
            </w:pPr>
            <w:r>
              <w:rPr>
                <w:rStyle w:val="15"/>
                <w:rFonts w:hint="eastAsia" w:ascii="宋体" w:hAnsi="宋体" w:eastAsia="宋体" w:cs="宋体"/>
                <w:kern w:val="2"/>
                <w:sz w:val="21"/>
                <w:szCs w:val="21"/>
                <w:lang w:val="en-US" w:eastAsia="zh-CN" w:bidi="ar"/>
              </w:rPr>
              <w:t>烟气流速,烟气温度,烟气压力,烟气含湿量,温度</w:t>
            </w:r>
          </w:p>
        </w:tc>
        <w:tc>
          <w:tcPr>
            <w:tcW w:w="1140"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lang w:val="en-US"/>
              </w:rPr>
            </w:pPr>
            <w:r>
              <w:rPr>
                <w:rStyle w:val="15"/>
                <w:rFonts w:hint="eastAsia" w:ascii="宋体" w:hAnsi="宋体" w:eastAsia="宋体" w:cs="宋体"/>
                <w:kern w:val="2"/>
                <w:sz w:val="21"/>
                <w:szCs w:val="21"/>
                <w:lang w:val="en-US" w:eastAsia="zh-CN" w:bidi="ar"/>
              </w:rPr>
              <w:t>挥发性</w:t>
            </w:r>
          </w:p>
          <w:p>
            <w:pPr>
              <w:pStyle w:val="7"/>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lang w:val="en-US"/>
              </w:rPr>
            </w:pPr>
            <w:r>
              <w:rPr>
                <w:rStyle w:val="15"/>
                <w:rFonts w:hint="eastAsia" w:ascii="宋体" w:hAnsi="宋体" w:eastAsia="宋体" w:cs="宋体"/>
                <w:kern w:val="2"/>
                <w:sz w:val="21"/>
                <w:szCs w:val="21"/>
                <w:lang w:val="en-US" w:eastAsia="zh-CN" w:bidi="ar"/>
              </w:rPr>
              <w:t>有机物</w:t>
            </w:r>
          </w:p>
        </w:tc>
        <w:tc>
          <w:tcPr>
            <w:tcW w:w="945"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lang w:val="en-US"/>
              </w:rPr>
            </w:pPr>
            <w:r>
              <w:rPr>
                <w:rStyle w:val="15"/>
                <w:rFonts w:hint="eastAsia" w:ascii="宋体" w:hAnsi="宋体" w:eastAsia="宋体" w:cs="宋体"/>
                <w:kern w:val="2"/>
                <w:sz w:val="21"/>
                <w:szCs w:val="21"/>
                <w:lang w:val="en-US" w:eastAsia="zh-CN" w:bidi="ar"/>
              </w:rPr>
              <w:t>手工</w:t>
            </w:r>
          </w:p>
        </w:tc>
        <w:tc>
          <w:tcPr>
            <w:tcW w:w="735"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lang w:val="en-US"/>
              </w:rPr>
            </w:pPr>
          </w:p>
        </w:tc>
        <w:tc>
          <w:tcPr>
            <w:tcW w:w="1155"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lang w:val="en-US"/>
              </w:rPr>
            </w:pPr>
          </w:p>
        </w:tc>
        <w:tc>
          <w:tcPr>
            <w:tcW w:w="1124"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lang w:val="en-US"/>
              </w:rPr>
            </w:pPr>
          </w:p>
        </w:tc>
        <w:tc>
          <w:tcPr>
            <w:tcW w:w="1276"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lang w:val="en-US"/>
              </w:rPr>
            </w:pPr>
          </w:p>
        </w:tc>
        <w:tc>
          <w:tcPr>
            <w:tcW w:w="1071"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lang w:val="en-US"/>
              </w:rPr>
            </w:pPr>
            <w:r>
              <w:rPr>
                <w:rStyle w:val="15"/>
                <w:rFonts w:hint="eastAsia" w:ascii="宋体" w:hAnsi="宋体" w:eastAsia="宋体" w:cs="宋体"/>
                <w:kern w:val="2"/>
                <w:sz w:val="21"/>
                <w:szCs w:val="21"/>
                <w:lang w:val="en-US" w:eastAsia="zh-CN" w:bidi="ar"/>
              </w:rPr>
              <w:t>非连续采样 至少3个</w:t>
            </w:r>
          </w:p>
        </w:tc>
        <w:tc>
          <w:tcPr>
            <w:tcW w:w="900"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lang w:val="en-US"/>
              </w:rPr>
            </w:pPr>
            <w:r>
              <w:rPr>
                <w:rStyle w:val="15"/>
                <w:rFonts w:hint="eastAsia" w:ascii="宋体" w:hAnsi="宋体" w:eastAsia="宋体" w:cs="宋体"/>
                <w:kern w:val="2"/>
                <w:sz w:val="21"/>
                <w:szCs w:val="21"/>
                <w:lang w:val="en-US" w:eastAsia="zh-CN" w:bidi="ar"/>
              </w:rPr>
              <w:t>1次/月</w:t>
            </w:r>
          </w:p>
        </w:tc>
        <w:tc>
          <w:tcPr>
            <w:tcW w:w="1500"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lang w:val="en-US"/>
              </w:rPr>
            </w:pPr>
            <w:r>
              <w:rPr>
                <w:rStyle w:val="15"/>
                <w:rFonts w:hint="eastAsia" w:ascii="宋体" w:hAnsi="宋体" w:eastAsia="宋体" w:cs="宋体"/>
                <w:kern w:val="2"/>
                <w:sz w:val="21"/>
                <w:szCs w:val="21"/>
                <w:lang w:val="en-US" w:eastAsia="zh-CN" w:bidi="ar"/>
              </w:rPr>
              <w:t>固定污染源排气挥发性有机物的测定HJ734-2014</w:t>
            </w:r>
          </w:p>
        </w:tc>
        <w:tc>
          <w:tcPr>
            <w:tcW w:w="1450"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Fonts w:hint="default" w:ascii="黑体" w:hAnsi="宋体" w:eastAsia="黑体" w:cs="黑体"/>
                <w:sz w:val="21"/>
                <w:szCs w:val="21"/>
                <w:lang w:val="en-US" w:eastAsia="zh-CN"/>
              </w:rPr>
            </w:pPr>
            <w:r>
              <w:rPr>
                <w:rFonts w:hint="eastAsia" w:ascii="黑体" w:hAnsi="宋体" w:eastAsia="黑体" w:cs="黑体"/>
                <w:sz w:val="21"/>
                <w:szCs w:val="21"/>
                <w:lang w:val="en-US" w:eastAsia="zh-CN"/>
              </w:rPr>
              <w:t>100</w:t>
            </w:r>
            <w:r>
              <w:rPr>
                <w:rFonts w:hint="eastAsia" w:ascii="黑体" w:hAnsi="宋体" w:eastAsia="黑体" w:cs="黑体"/>
                <w:lang w:val="en-US" w:eastAsia="zh-CN"/>
              </w:rPr>
              <w:t>mg/m</w:t>
            </w:r>
            <w:r>
              <w:rPr>
                <w:rFonts w:hint="eastAsia" w:ascii="黑体" w:hAnsi="宋体" w:eastAsia="黑体" w:cs="黑体"/>
                <w:vertAlign w:val="superscript"/>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40" w:hRule="atLeast"/>
        </w:trPr>
        <w:tc>
          <w:tcPr>
            <w:tcW w:w="493"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lang w:val="en-US"/>
              </w:rPr>
            </w:pPr>
            <w:r>
              <w:rPr>
                <w:rStyle w:val="15"/>
                <w:rFonts w:hint="eastAsia" w:ascii="宋体" w:hAnsi="宋体" w:eastAsia="宋体" w:cs="宋体"/>
                <w:kern w:val="2"/>
                <w:sz w:val="21"/>
                <w:szCs w:val="21"/>
                <w:lang w:val="en-US" w:eastAsia="zh-CN" w:bidi="ar"/>
              </w:rPr>
              <w:t>4</w:t>
            </w:r>
          </w:p>
        </w:tc>
        <w:tc>
          <w:tcPr>
            <w:tcW w:w="690" w:type="dxa"/>
            <w:vMerge w:val="continue"/>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Times New Roman" w:cs="Times New Roman"/>
                <w:sz w:val="20"/>
                <w:szCs w:val="20"/>
              </w:rPr>
            </w:pPr>
          </w:p>
        </w:tc>
        <w:tc>
          <w:tcPr>
            <w:tcW w:w="735"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lang w:val="en-US"/>
              </w:rPr>
            </w:pPr>
            <w:r>
              <w:rPr>
                <w:rStyle w:val="15"/>
                <w:rFonts w:hint="eastAsia" w:ascii="宋体" w:hAnsi="宋体" w:eastAsia="宋体" w:cs="宋体"/>
                <w:kern w:val="2"/>
                <w:sz w:val="21"/>
                <w:szCs w:val="21"/>
                <w:lang w:val="en-US" w:eastAsia="zh-CN" w:bidi="ar"/>
              </w:rPr>
              <w:t>DA003</w:t>
            </w:r>
          </w:p>
        </w:tc>
        <w:tc>
          <w:tcPr>
            <w:tcW w:w="810"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lang w:val="en-US"/>
              </w:rPr>
            </w:pPr>
            <w:r>
              <w:rPr>
                <w:rStyle w:val="15"/>
                <w:rFonts w:hint="eastAsia" w:ascii="宋体" w:hAnsi="宋体" w:eastAsia="宋体" w:cs="宋体"/>
                <w:kern w:val="2"/>
                <w:sz w:val="21"/>
                <w:szCs w:val="21"/>
                <w:lang w:val="en-US" w:eastAsia="zh-CN" w:bidi="ar"/>
              </w:rPr>
              <w:t>对氨基水杨酸钠生产线</w:t>
            </w:r>
          </w:p>
        </w:tc>
        <w:tc>
          <w:tcPr>
            <w:tcW w:w="855"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lang w:val="en-US"/>
              </w:rPr>
            </w:pPr>
            <w:r>
              <w:rPr>
                <w:rStyle w:val="15"/>
                <w:rFonts w:hint="eastAsia" w:ascii="宋体" w:hAnsi="宋体" w:eastAsia="宋体" w:cs="宋体"/>
                <w:kern w:val="2"/>
                <w:sz w:val="21"/>
                <w:szCs w:val="21"/>
                <w:lang w:val="en-US" w:eastAsia="zh-CN" w:bidi="ar"/>
              </w:rPr>
              <w:t>烟气流速,烟气温度,烟气压力,烟气含湿量,温度</w:t>
            </w:r>
          </w:p>
        </w:tc>
        <w:tc>
          <w:tcPr>
            <w:tcW w:w="1140"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lang w:val="en-US"/>
              </w:rPr>
            </w:pPr>
            <w:r>
              <w:rPr>
                <w:rStyle w:val="15"/>
                <w:rFonts w:hint="eastAsia" w:ascii="宋体" w:hAnsi="宋体" w:eastAsia="宋体" w:cs="宋体"/>
                <w:kern w:val="2"/>
                <w:sz w:val="21"/>
                <w:szCs w:val="21"/>
                <w:lang w:val="en-US" w:eastAsia="zh-CN" w:bidi="ar"/>
              </w:rPr>
              <w:t>挥发性</w:t>
            </w:r>
          </w:p>
          <w:p>
            <w:pPr>
              <w:pStyle w:val="7"/>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lang w:val="en-US"/>
              </w:rPr>
            </w:pPr>
            <w:r>
              <w:rPr>
                <w:rStyle w:val="15"/>
                <w:rFonts w:hint="eastAsia" w:ascii="宋体" w:hAnsi="宋体" w:eastAsia="宋体" w:cs="宋体"/>
                <w:kern w:val="2"/>
                <w:sz w:val="21"/>
                <w:szCs w:val="21"/>
                <w:lang w:val="en-US" w:eastAsia="zh-CN" w:bidi="ar"/>
              </w:rPr>
              <w:t>有机物</w:t>
            </w:r>
          </w:p>
        </w:tc>
        <w:tc>
          <w:tcPr>
            <w:tcW w:w="945"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lang w:val="en-US"/>
              </w:rPr>
            </w:pPr>
            <w:r>
              <w:rPr>
                <w:rStyle w:val="15"/>
                <w:rFonts w:hint="eastAsia" w:ascii="宋体" w:hAnsi="宋体" w:eastAsia="宋体" w:cs="宋体"/>
                <w:kern w:val="2"/>
                <w:sz w:val="21"/>
                <w:szCs w:val="21"/>
                <w:lang w:val="en-US" w:eastAsia="zh-CN" w:bidi="ar"/>
              </w:rPr>
              <w:t>手工</w:t>
            </w:r>
          </w:p>
        </w:tc>
        <w:tc>
          <w:tcPr>
            <w:tcW w:w="735"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lang w:val="en-US"/>
              </w:rPr>
            </w:pPr>
          </w:p>
        </w:tc>
        <w:tc>
          <w:tcPr>
            <w:tcW w:w="1155"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lang w:val="en-US"/>
              </w:rPr>
            </w:pPr>
          </w:p>
        </w:tc>
        <w:tc>
          <w:tcPr>
            <w:tcW w:w="1124"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lang w:val="en-US"/>
              </w:rPr>
            </w:pPr>
          </w:p>
        </w:tc>
        <w:tc>
          <w:tcPr>
            <w:tcW w:w="1276"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lang w:val="en-US"/>
              </w:rPr>
            </w:pPr>
          </w:p>
        </w:tc>
        <w:tc>
          <w:tcPr>
            <w:tcW w:w="1071"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lang w:val="en-US"/>
              </w:rPr>
            </w:pPr>
            <w:r>
              <w:rPr>
                <w:rStyle w:val="15"/>
                <w:rFonts w:hint="eastAsia" w:ascii="宋体" w:hAnsi="宋体" w:eastAsia="宋体" w:cs="宋体"/>
                <w:kern w:val="2"/>
                <w:sz w:val="21"/>
                <w:szCs w:val="21"/>
                <w:lang w:val="en-US" w:eastAsia="zh-CN" w:bidi="ar"/>
              </w:rPr>
              <w:t>非连续采样 至少3个</w:t>
            </w:r>
          </w:p>
        </w:tc>
        <w:tc>
          <w:tcPr>
            <w:tcW w:w="900"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lang w:val="en-US"/>
              </w:rPr>
            </w:pPr>
            <w:r>
              <w:rPr>
                <w:rStyle w:val="15"/>
                <w:rFonts w:hint="eastAsia" w:ascii="宋体" w:hAnsi="宋体" w:eastAsia="宋体" w:cs="宋体"/>
                <w:kern w:val="2"/>
                <w:sz w:val="21"/>
                <w:szCs w:val="21"/>
                <w:lang w:val="en-US" w:eastAsia="zh-CN" w:bidi="ar"/>
              </w:rPr>
              <w:t>1次/月</w:t>
            </w:r>
          </w:p>
        </w:tc>
        <w:tc>
          <w:tcPr>
            <w:tcW w:w="1500"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lang w:val="en-US"/>
              </w:rPr>
            </w:pPr>
            <w:r>
              <w:rPr>
                <w:rStyle w:val="15"/>
                <w:rFonts w:hint="eastAsia" w:ascii="宋体" w:hAnsi="宋体" w:eastAsia="宋体" w:cs="宋体"/>
                <w:kern w:val="2"/>
                <w:sz w:val="21"/>
                <w:szCs w:val="21"/>
                <w:lang w:val="en-US" w:eastAsia="zh-CN" w:bidi="ar"/>
              </w:rPr>
              <w:t>固定污染源排气挥发性有机物的测定HJ734-2014</w:t>
            </w:r>
          </w:p>
        </w:tc>
        <w:tc>
          <w:tcPr>
            <w:tcW w:w="1450"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Fonts w:hint="default" w:ascii="黑体" w:hAnsi="宋体" w:eastAsia="黑体" w:cs="黑体"/>
                <w:sz w:val="21"/>
                <w:szCs w:val="21"/>
                <w:lang w:val="en-US" w:eastAsia="zh-CN"/>
              </w:rPr>
            </w:pPr>
            <w:r>
              <w:rPr>
                <w:rFonts w:hint="eastAsia" w:ascii="黑体" w:hAnsi="宋体" w:eastAsia="黑体" w:cs="黑体"/>
                <w:sz w:val="21"/>
                <w:szCs w:val="21"/>
                <w:lang w:val="en-US" w:eastAsia="zh-CN"/>
              </w:rPr>
              <w:t>100</w:t>
            </w:r>
            <w:r>
              <w:rPr>
                <w:rFonts w:hint="eastAsia" w:ascii="黑体" w:hAnsi="宋体" w:eastAsia="黑体" w:cs="黑体"/>
                <w:lang w:val="en-US" w:eastAsia="zh-CN"/>
              </w:rPr>
              <w:t>mg/m</w:t>
            </w:r>
            <w:r>
              <w:rPr>
                <w:rFonts w:hint="eastAsia" w:ascii="黑体" w:hAnsi="宋体" w:eastAsia="黑体" w:cs="黑体"/>
                <w:vertAlign w:val="superscript"/>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16" w:hRule="atLeast"/>
        </w:trPr>
        <w:tc>
          <w:tcPr>
            <w:tcW w:w="493"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lang w:val="en-US"/>
              </w:rPr>
            </w:pPr>
            <w:r>
              <w:rPr>
                <w:rStyle w:val="15"/>
                <w:rFonts w:hint="eastAsia" w:ascii="宋体" w:hAnsi="宋体" w:eastAsia="宋体" w:cs="宋体"/>
                <w:kern w:val="2"/>
                <w:sz w:val="21"/>
                <w:szCs w:val="21"/>
                <w:lang w:val="en-US" w:eastAsia="zh-CN" w:bidi="ar"/>
              </w:rPr>
              <w:t>5</w:t>
            </w:r>
          </w:p>
        </w:tc>
        <w:tc>
          <w:tcPr>
            <w:tcW w:w="690" w:type="dxa"/>
            <w:vMerge w:val="continue"/>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Times New Roman" w:cs="Times New Roman"/>
                <w:sz w:val="20"/>
                <w:szCs w:val="20"/>
              </w:rPr>
            </w:pPr>
          </w:p>
        </w:tc>
        <w:tc>
          <w:tcPr>
            <w:tcW w:w="735"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lang w:val="en-US"/>
              </w:rPr>
            </w:pPr>
            <w:r>
              <w:rPr>
                <w:rStyle w:val="15"/>
                <w:rFonts w:hint="eastAsia" w:ascii="宋体" w:hAnsi="宋体" w:eastAsia="宋体" w:cs="宋体"/>
                <w:kern w:val="2"/>
                <w:sz w:val="21"/>
                <w:szCs w:val="21"/>
                <w:lang w:val="en-US" w:eastAsia="zh-CN" w:bidi="ar"/>
              </w:rPr>
              <w:t>DA004</w:t>
            </w:r>
          </w:p>
        </w:tc>
        <w:tc>
          <w:tcPr>
            <w:tcW w:w="810"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Style w:val="15"/>
                <w:rFonts w:hint="eastAsia" w:ascii="宋体" w:hAnsi="宋体" w:eastAsia="宋体" w:cs="宋体"/>
                <w:kern w:val="2"/>
                <w:sz w:val="21"/>
                <w:szCs w:val="21"/>
                <w:lang w:val="en-US" w:eastAsia="zh-CN" w:bidi="ar"/>
              </w:rPr>
            </w:pPr>
            <w:r>
              <w:rPr>
                <w:rStyle w:val="15"/>
                <w:rFonts w:hint="eastAsia" w:ascii="宋体" w:hAnsi="宋体" w:cs="宋体"/>
                <w:kern w:val="2"/>
                <w:sz w:val="21"/>
                <w:szCs w:val="21"/>
                <w:lang w:val="en-US" w:eastAsia="zh-CN" w:bidi="ar"/>
              </w:rPr>
              <w:t>污</w:t>
            </w:r>
            <w:r>
              <w:rPr>
                <w:rStyle w:val="15"/>
                <w:rFonts w:hint="eastAsia" w:ascii="宋体" w:hAnsi="宋体" w:eastAsia="宋体" w:cs="宋体"/>
                <w:kern w:val="2"/>
                <w:sz w:val="21"/>
                <w:szCs w:val="21"/>
                <w:lang w:val="en-US" w:eastAsia="zh-CN" w:bidi="ar"/>
              </w:rPr>
              <w:t>水</w:t>
            </w:r>
          </w:p>
          <w:p>
            <w:pPr>
              <w:pStyle w:val="7"/>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lang w:val="en-US"/>
              </w:rPr>
            </w:pPr>
            <w:r>
              <w:rPr>
                <w:rStyle w:val="15"/>
                <w:rFonts w:hint="eastAsia" w:ascii="宋体" w:hAnsi="宋体" w:eastAsia="宋体" w:cs="宋体"/>
                <w:kern w:val="2"/>
                <w:sz w:val="21"/>
                <w:szCs w:val="21"/>
                <w:lang w:val="en-US" w:eastAsia="zh-CN" w:bidi="ar"/>
              </w:rPr>
              <w:t>处理站</w:t>
            </w:r>
          </w:p>
        </w:tc>
        <w:tc>
          <w:tcPr>
            <w:tcW w:w="855"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lang w:val="en-US"/>
              </w:rPr>
            </w:pPr>
            <w:r>
              <w:rPr>
                <w:rStyle w:val="15"/>
                <w:rFonts w:hint="eastAsia" w:ascii="宋体" w:hAnsi="宋体" w:eastAsia="宋体" w:cs="宋体"/>
                <w:kern w:val="2"/>
                <w:sz w:val="21"/>
                <w:szCs w:val="21"/>
                <w:lang w:val="en-US" w:eastAsia="zh-CN" w:bidi="ar"/>
              </w:rPr>
              <w:t>烟气流速,烟气温度,烟气压力,烟气含湿量,烟气量</w:t>
            </w:r>
          </w:p>
        </w:tc>
        <w:tc>
          <w:tcPr>
            <w:tcW w:w="1140"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right"/>
              <w:rPr>
                <w:rFonts w:hint="eastAsia" w:ascii="黑体" w:hAnsi="宋体" w:eastAsia="黑体" w:cs="黑体"/>
                <w:lang w:val="en-US"/>
              </w:rPr>
            </w:pPr>
            <w:r>
              <w:rPr>
                <w:rStyle w:val="15"/>
                <w:rFonts w:hint="eastAsia" w:ascii="宋体" w:hAnsi="宋体" w:eastAsia="宋体" w:cs="宋体"/>
                <w:kern w:val="2"/>
                <w:sz w:val="21"/>
                <w:szCs w:val="21"/>
                <w:lang w:val="en-US" w:eastAsia="zh-CN" w:bidi="ar"/>
              </w:rPr>
              <w:t>氨（氨气）</w:t>
            </w:r>
          </w:p>
        </w:tc>
        <w:tc>
          <w:tcPr>
            <w:tcW w:w="945"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lang w:val="en-US"/>
              </w:rPr>
            </w:pPr>
            <w:r>
              <w:rPr>
                <w:rStyle w:val="15"/>
                <w:rFonts w:hint="eastAsia" w:ascii="宋体" w:hAnsi="宋体" w:eastAsia="宋体" w:cs="宋体"/>
                <w:kern w:val="2"/>
                <w:sz w:val="21"/>
                <w:szCs w:val="21"/>
                <w:lang w:val="en-US" w:eastAsia="zh-CN" w:bidi="ar"/>
              </w:rPr>
              <w:t>手工</w:t>
            </w:r>
          </w:p>
        </w:tc>
        <w:tc>
          <w:tcPr>
            <w:tcW w:w="735"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lang w:val="en-US"/>
              </w:rPr>
            </w:pPr>
          </w:p>
        </w:tc>
        <w:tc>
          <w:tcPr>
            <w:tcW w:w="1155"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lang w:val="en-US"/>
              </w:rPr>
            </w:pPr>
          </w:p>
        </w:tc>
        <w:tc>
          <w:tcPr>
            <w:tcW w:w="1124"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lang w:val="en-US"/>
              </w:rPr>
            </w:pPr>
          </w:p>
        </w:tc>
        <w:tc>
          <w:tcPr>
            <w:tcW w:w="1276"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lang w:val="en-US"/>
              </w:rPr>
            </w:pPr>
          </w:p>
        </w:tc>
        <w:tc>
          <w:tcPr>
            <w:tcW w:w="1071"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lang w:val="en-US"/>
              </w:rPr>
            </w:pPr>
            <w:r>
              <w:rPr>
                <w:rStyle w:val="15"/>
                <w:rFonts w:hint="eastAsia" w:ascii="宋体" w:hAnsi="宋体" w:eastAsia="宋体" w:cs="宋体"/>
                <w:kern w:val="2"/>
                <w:sz w:val="21"/>
                <w:szCs w:val="21"/>
                <w:lang w:val="en-US" w:eastAsia="zh-CN" w:bidi="ar"/>
              </w:rPr>
              <w:t>连续采样</w:t>
            </w:r>
          </w:p>
        </w:tc>
        <w:tc>
          <w:tcPr>
            <w:tcW w:w="900"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lang w:val="en-US"/>
              </w:rPr>
            </w:pPr>
            <w:r>
              <w:rPr>
                <w:rStyle w:val="15"/>
                <w:rFonts w:hint="eastAsia" w:ascii="宋体" w:hAnsi="宋体" w:eastAsia="宋体" w:cs="宋体"/>
                <w:kern w:val="2"/>
                <w:sz w:val="21"/>
                <w:szCs w:val="21"/>
                <w:lang w:val="en-US" w:eastAsia="zh-CN" w:bidi="ar"/>
              </w:rPr>
              <w:t>1次/年</w:t>
            </w:r>
          </w:p>
        </w:tc>
        <w:tc>
          <w:tcPr>
            <w:tcW w:w="1500"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lang w:val="en-US"/>
              </w:rPr>
            </w:pPr>
            <w:r>
              <w:rPr>
                <w:rStyle w:val="15"/>
                <w:rFonts w:hint="eastAsia" w:ascii="宋体" w:hAnsi="宋体" w:eastAsia="宋体" w:cs="宋体"/>
                <w:kern w:val="2"/>
                <w:sz w:val="21"/>
                <w:szCs w:val="21"/>
                <w:lang w:val="en-US" w:eastAsia="zh-CN" w:bidi="ar"/>
              </w:rPr>
              <w:t>环境空气 氨的测定 次氯酸钠-水杨酸分光光度法 HJ 534-2009</w:t>
            </w:r>
          </w:p>
        </w:tc>
        <w:tc>
          <w:tcPr>
            <w:tcW w:w="1450"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Fonts w:hint="default" w:ascii="黑体" w:hAnsi="宋体" w:eastAsia="黑体" w:cs="黑体"/>
                <w:sz w:val="21"/>
                <w:szCs w:val="21"/>
                <w:lang w:val="en-US" w:eastAsia="zh-CN"/>
              </w:rPr>
            </w:pPr>
            <w:r>
              <w:rPr>
                <w:rFonts w:hint="eastAsia" w:ascii="黑体" w:hAnsi="宋体" w:eastAsia="黑体" w:cs="黑体"/>
                <w:sz w:val="21"/>
                <w:szCs w:val="21"/>
                <w:lang w:val="en-US" w:eastAsia="zh-CN"/>
              </w:rPr>
              <w:t>30</w:t>
            </w:r>
            <w:r>
              <w:rPr>
                <w:rFonts w:hint="eastAsia" w:ascii="黑体" w:hAnsi="宋体" w:eastAsia="黑体" w:cs="黑体"/>
                <w:lang w:val="en-US" w:eastAsia="zh-CN"/>
              </w:rPr>
              <w:t>mg/m</w:t>
            </w:r>
            <w:r>
              <w:rPr>
                <w:rFonts w:hint="eastAsia" w:ascii="黑体" w:hAnsi="宋体" w:eastAsia="黑体" w:cs="黑体"/>
                <w:vertAlign w:val="superscript"/>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16" w:hRule="atLeast"/>
        </w:trPr>
        <w:tc>
          <w:tcPr>
            <w:tcW w:w="493"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lang w:val="en-US"/>
              </w:rPr>
            </w:pPr>
            <w:r>
              <w:rPr>
                <w:rStyle w:val="15"/>
                <w:rFonts w:hint="eastAsia" w:ascii="宋体" w:hAnsi="宋体" w:eastAsia="宋体" w:cs="宋体"/>
                <w:kern w:val="2"/>
                <w:sz w:val="21"/>
                <w:szCs w:val="21"/>
                <w:lang w:val="en-US" w:eastAsia="zh-CN" w:bidi="ar"/>
              </w:rPr>
              <w:t>6</w:t>
            </w:r>
          </w:p>
        </w:tc>
        <w:tc>
          <w:tcPr>
            <w:tcW w:w="690" w:type="dxa"/>
            <w:vMerge w:val="continue"/>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Times New Roman" w:cs="Times New Roman"/>
                <w:sz w:val="20"/>
                <w:szCs w:val="20"/>
              </w:rPr>
            </w:pPr>
          </w:p>
        </w:tc>
        <w:tc>
          <w:tcPr>
            <w:tcW w:w="735"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lang w:val="en-US"/>
              </w:rPr>
            </w:pPr>
            <w:r>
              <w:rPr>
                <w:rStyle w:val="15"/>
                <w:rFonts w:hint="eastAsia" w:ascii="宋体" w:hAnsi="宋体" w:eastAsia="宋体" w:cs="宋体"/>
                <w:kern w:val="2"/>
                <w:sz w:val="21"/>
                <w:szCs w:val="21"/>
                <w:lang w:val="en-US" w:eastAsia="zh-CN" w:bidi="ar"/>
              </w:rPr>
              <w:t>DA004</w:t>
            </w:r>
          </w:p>
        </w:tc>
        <w:tc>
          <w:tcPr>
            <w:tcW w:w="810"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Style w:val="15"/>
                <w:rFonts w:hint="eastAsia" w:ascii="宋体" w:hAnsi="宋体" w:eastAsia="宋体" w:cs="宋体"/>
                <w:kern w:val="2"/>
                <w:sz w:val="21"/>
                <w:szCs w:val="21"/>
                <w:lang w:val="en-US" w:eastAsia="zh-CN" w:bidi="ar"/>
              </w:rPr>
            </w:pPr>
            <w:r>
              <w:rPr>
                <w:rStyle w:val="15"/>
                <w:rFonts w:hint="eastAsia" w:ascii="宋体" w:hAnsi="宋体" w:cs="宋体"/>
                <w:kern w:val="2"/>
                <w:sz w:val="21"/>
                <w:szCs w:val="21"/>
                <w:lang w:val="en-US" w:eastAsia="zh-CN" w:bidi="ar"/>
              </w:rPr>
              <w:t>污</w:t>
            </w:r>
            <w:r>
              <w:rPr>
                <w:rStyle w:val="15"/>
                <w:rFonts w:hint="eastAsia" w:ascii="宋体" w:hAnsi="宋体" w:eastAsia="宋体" w:cs="宋体"/>
                <w:kern w:val="2"/>
                <w:sz w:val="21"/>
                <w:szCs w:val="21"/>
                <w:lang w:val="en-US" w:eastAsia="zh-CN" w:bidi="ar"/>
              </w:rPr>
              <w:t>水</w:t>
            </w:r>
          </w:p>
          <w:p>
            <w:pPr>
              <w:pStyle w:val="7"/>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lang w:val="en-US"/>
              </w:rPr>
            </w:pPr>
            <w:r>
              <w:rPr>
                <w:rStyle w:val="15"/>
                <w:rFonts w:hint="eastAsia" w:ascii="宋体" w:hAnsi="宋体" w:eastAsia="宋体" w:cs="宋体"/>
                <w:kern w:val="2"/>
                <w:sz w:val="21"/>
                <w:szCs w:val="21"/>
                <w:lang w:val="en-US" w:eastAsia="zh-CN" w:bidi="ar"/>
              </w:rPr>
              <w:t>处理站</w:t>
            </w:r>
          </w:p>
        </w:tc>
        <w:tc>
          <w:tcPr>
            <w:tcW w:w="855"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lang w:val="en-US"/>
              </w:rPr>
            </w:pPr>
            <w:r>
              <w:rPr>
                <w:rStyle w:val="15"/>
                <w:rFonts w:hint="eastAsia" w:ascii="宋体" w:hAnsi="宋体" w:eastAsia="宋体" w:cs="宋体"/>
                <w:kern w:val="2"/>
                <w:sz w:val="21"/>
                <w:szCs w:val="21"/>
                <w:lang w:val="en-US" w:eastAsia="zh-CN" w:bidi="ar"/>
              </w:rPr>
              <w:t>烟气流速,烟气温度,烟气压力,烟气含湿量,烟气量</w:t>
            </w:r>
          </w:p>
        </w:tc>
        <w:tc>
          <w:tcPr>
            <w:tcW w:w="1140"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lang w:val="en-US"/>
              </w:rPr>
            </w:pPr>
            <w:r>
              <w:rPr>
                <w:rStyle w:val="15"/>
                <w:rFonts w:hint="eastAsia" w:ascii="宋体" w:hAnsi="宋体" w:eastAsia="宋体" w:cs="宋体"/>
                <w:kern w:val="2"/>
                <w:sz w:val="21"/>
                <w:szCs w:val="21"/>
                <w:lang w:val="en-US" w:eastAsia="zh-CN" w:bidi="ar"/>
              </w:rPr>
              <w:t>硫化氢</w:t>
            </w:r>
          </w:p>
        </w:tc>
        <w:tc>
          <w:tcPr>
            <w:tcW w:w="945"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lang w:val="en-US"/>
              </w:rPr>
            </w:pPr>
            <w:r>
              <w:rPr>
                <w:rStyle w:val="15"/>
                <w:rFonts w:hint="eastAsia" w:ascii="宋体" w:hAnsi="宋体" w:eastAsia="宋体" w:cs="宋体"/>
                <w:kern w:val="2"/>
                <w:sz w:val="21"/>
                <w:szCs w:val="21"/>
                <w:lang w:val="en-US" w:eastAsia="zh-CN" w:bidi="ar"/>
              </w:rPr>
              <w:t>手工</w:t>
            </w:r>
          </w:p>
        </w:tc>
        <w:tc>
          <w:tcPr>
            <w:tcW w:w="735"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lang w:val="en-US"/>
              </w:rPr>
            </w:pPr>
          </w:p>
        </w:tc>
        <w:tc>
          <w:tcPr>
            <w:tcW w:w="1155"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lang w:val="en-US"/>
              </w:rPr>
            </w:pPr>
          </w:p>
        </w:tc>
        <w:tc>
          <w:tcPr>
            <w:tcW w:w="1124"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lang w:val="en-US"/>
              </w:rPr>
            </w:pPr>
          </w:p>
        </w:tc>
        <w:tc>
          <w:tcPr>
            <w:tcW w:w="1276"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lang w:val="en-US"/>
              </w:rPr>
            </w:pPr>
          </w:p>
        </w:tc>
        <w:tc>
          <w:tcPr>
            <w:tcW w:w="1071"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lang w:val="en-US"/>
              </w:rPr>
            </w:pPr>
            <w:r>
              <w:rPr>
                <w:rStyle w:val="15"/>
                <w:rFonts w:hint="eastAsia" w:ascii="宋体" w:hAnsi="宋体" w:eastAsia="宋体" w:cs="宋体"/>
                <w:kern w:val="2"/>
                <w:sz w:val="21"/>
                <w:szCs w:val="21"/>
                <w:lang w:val="en-US" w:eastAsia="zh-CN" w:bidi="ar"/>
              </w:rPr>
              <w:t>连续采样</w:t>
            </w:r>
          </w:p>
        </w:tc>
        <w:tc>
          <w:tcPr>
            <w:tcW w:w="900"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lang w:val="en-US"/>
              </w:rPr>
            </w:pPr>
            <w:r>
              <w:rPr>
                <w:rStyle w:val="15"/>
                <w:rFonts w:hint="eastAsia" w:ascii="宋体" w:hAnsi="宋体" w:eastAsia="宋体" w:cs="宋体"/>
                <w:kern w:val="2"/>
                <w:sz w:val="21"/>
                <w:szCs w:val="21"/>
                <w:lang w:val="en-US" w:eastAsia="zh-CN" w:bidi="ar"/>
              </w:rPr>
              <w:t>1次/年</w:t>
            </w:r>
          </w:p>
        </w:tc>
        <w:tc>
          <w:tcPr>
            <w:tcW w:w="1500"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lang w:val="en-US"/>
              </w:rPr>
            </w:pPr>
            <w:r>
              <w:rPr>
                <w:rStyle w:val="15"/>
                <w:rFonts w:hint="eastAsia" w:ascii="宋体" w:hAnsi="宋体" w:eastAsia="宋体" w:cs="宋体"/>
                <w:kern w:val="2"/>
                <w:sz w:val="21"/>
                <w:szCs w:val="21"/>
                <w:lang w:val="en-US" w:eastAsia="zh-CN" w:bidi="ar"/>
              </w:rPr>
              <w:t>空气质量 硫化氢 甲硫醇 甲硫醚 二甲二硫的测定气相色谱法 GB/T14678-1993</w:t>
            </w:r>
          </w:p>
        </w:tc>
        <w:tc>
          <w:tcPr>
            <w:tcW w:w="1450"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sz w:val="21"/>
                <w:szCs w:val="21"/>
                <w:lang w:val="en-US" w:eastAsia="zh-CN"/>
              </w:rPr>
            </w:pPr>
            <w:r>
              <w:rPr>
                <w:rFonts w:hint="eastAsia" w:ascii="黑体" w:hAnsi="宋体" w:eastAsia="黑体" w:cs="黑体"/>
                <w:sz w:val="21"/>
                <w:szCs w:val="21"/>
                <w:lang w:val="en-US" w:eastAsia="zh-CN"/>
              </w:rPr>
              <w:t>5</w:t>
            </w:r>
            <w:r>
              <w:rPr>
                <w:rFonts w:hint="eastAsia" w:ascii="黑体" w:hAnsi="宋体" w:eastAsia="黑体" w:cs="黑体"/>
                <w:lang w:val="en-US" w:eastAsia="zh-CN"/>
              </w:rPr>
              <w:t>mg/m</w:t>
            </w:r>
            <w:r>
              <w:rPr>
                <w:rFonts w:hint="eastAsia" w:ascii="黑体" w:hAnsi="宋体" w:eastAsia="黑体" w:cs="黑体"/>
                <w:vertAlign w:val="superscript"/>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16" w:hRule="atLeast"/>
        </w:trPr>
        <w:tc>
          <w:tcPr>
            <w:tcW w:w="493"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lang w:val="en-US" w:eastAsia="zh-CN"/>
              </w:rPr>
            </w:pPr>
            <w:r>
              <w:rPr>
                <w:rFonts w:hint="eastAsia" w:ascii="黑体" w:hAnsi="宋体" w:eastAsia="黑体" w:cs="黑体"/>
                <w:lang w:val="en-US" w:eastAsia="zh-CN"/>
              </w:rPr>
              <w:t>7</w:t>
            </w:r>
          </w:p>
        </w:tc>
        <w:tc>
          <w:tcPr>
            <w:tcW w:w="690" w:type="dxa"/>
            <w:vMerge w:val="continue"/>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Times New Roman" w:cs="Times New Roman"/>
                <w:sz w:val="20"/>
                <w:szCs w:val="20"/>
              </w:rPr>
            </w:pPr>
          </w:p>
        </w:tc>
        <w:tc>
          <w:tcPr>
            <w:tcW w:w="735"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lang w:val="en-US"/>
              </w:rPr>
            </w:pPr>
            <w:r>
              <w:rPr>
                <w:rStyle w:val="15"/>
                <w:rFonts w:hint="eastAsia" w:ascii="宋体" w:hAnsi="宋体" w:eastAsia="宋体" w:cs="宋体"/>
                <w:kern w:val="2"/>
                <w:sz w:val="21"/>
                <w:szCs w:val="21"/>
                <w:lang w:val="en-US" w:eastAsia="zh-CN" w:bidi="ar"/>
              </w:rPr>
              <w:t>DA004</w:t>
            </w:r>
          </w:p>
        </w:tc>
        <w:tc>
          <w:tcPr>
            <w:tcW w:w="810"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Style w:val="15"/>
                <w:rFonts w:hint="eastAsia" w:ascii="宋体" w:hAnsi="宋体" w:eastAsia="宋体" w:cs="宋体"/>
                <w:kern w:val="2"/>
                <w:sz w:val="21"/>
                <w:szCs w:val="21"/>
                <w:lang w:val="en-US" w:eastAsia="zh-CN" w:bidi="ar"/>
              </w:rPr>
            </w:pPr>
            <w:r>
              <w:rPr>
                <w:rStyle w:val="15"/>
                <w:rFonts w:hint="eastAsia" w:ascii="宋体" w:hAnsi="宋体" w:cs="宋体"/>
                <w:kern w:val="2"/>
                <w:sz w:val="21"/>
                <w:szCs w:val="21"/>
                <w:lang w:val="en-US" w:eastAsia="zh-CN" w:bidi="ar"/>
              </w:rPr>
              <w:t>污</w:t>
            </w:r>
            <w:r>
              <w:rPr>
                <w:rStyle w:val="15"/>
                <w:rFonts w:hint="eastAsia" w:ascii="宋体" w:hAnsi="宋体" w:eastAsia="宋体" w:cs="宋体"/>
                <w:kern w:val="2"/>
                <w:sz w:val="21"/>
                <w:szCs w:val="21"/>
                <w:lang w:val="en-US" w:eastAsia="zh-CN" w:bidi="ar"/>
              </w:rPr>
              <w:t>水</w:t>
            </w:r>
          </w:p>
          <w:p>
            <w:pPr>
              <w:pStyle w:val="7"/>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lang w:val="en-US"/>
              </w:rPr>
            </w:pPr>
            <w:r>
              <w:rPr>
                <w:rStyle w:val="15"/>
                <w:rFonts w:hint="eastAsia" w:ascii="宋体" w:hAnsi="宋体" w:eastAsia="宋体" w:cs="宋体"/>
                <w:kern w:val="2"/>
                <w:sz w:val="21"/>
                <w:szCs w:val="21"/>
                <w:lang w:val="en-US" w:eastAsia="zh-CN" w:bidi="ar"/>
              </w:rPr>
              <w:t>处理站</w:t>
            </w:r>
          </w:p>
        </w:tc>
        <w:tc>
          <w:tcPr>
            <w:tcW w:w="855"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lang w:val="en-US"/>
              </w:rPr>
            </w:pPr>
            <w:r>
              <w:rPr>
                <w:rStyle w:val="15"/>
                <w:rFonts w:hint="eastAsia" w:ascii="宋体" w:hAnsi="宋体" w:eastAsia="宋体" w:cs="宋体"/>
                <w:kern w:val="2"/>
                <w:sz w:val="21"/>
                <w:szCs w:val="21"/>
                <w:lang w:val="en-US" w:eastAsia="zh-CN" w:bidi="ar"/>
              </w:rPr>
              <w:t>烟气流速,烟气温度,烟气压力,烟气含湿量,烟气量</w:t>
            </w:r>
          </w:p>
        </w:tc>
        <w:tc>
          <w:tcPr>
            <w:tcW w:w="1140"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lang w:val="en-US"/>
              </w:rPr>
            </w:pPr>
            <w:r>
              <w:rPr>
                <w:rStyle w:val="15"/>
                <w:rFonts w:hint="eastAsia" w:ascii="宋体" w:hAnsi="宋体" w:eastAsia="宋体" w:cs="宋体"/>
                <w:kern w:val="2"/>
                <w:sz w:val="21"/>
                <w:szCs w:val="21"/>
                <w:lang w:val="en-US" w:eastAsia="zh-CN" w:bidi="ar"/>
              </w:rPr>
              <w:t>臭气浓度</w:t>
            </w:r>
          </w:p>
        </w:tc>
        <w:tc>
          <w:tcPr>
            <w:tcW w:w="945"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lang w:val="en-US"/>
              </w:rPr>
            </w:pPr>
            <w:r>
              <w:rPr>
                <w:rStyle w:val="15"/>
                <w:rFonts w:hint="eastAsia" w:ascii="宋体" w:hAnsi="宋体" w:eastAsia="宋体" w:cs="宋体"/>
                <w:kern w:val="2"/>
                <w:sz w:val="21"/>
                <w:szCs w:val="21"/>
                <w:lang w:val="en-US" w:eastAsia="zh-CN" w:bidi="ar"/>
              </w:rPr>
              <w:t>手工</w:t>
            </w:r>
          </w:p>
        </w:tc>
        <w:tc>
          <w:tcPr>
            <w:tcW w:w="735"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lang w:val="en-US"/>
              </w:rPr>
            </w:pPr>
          </w:p>
        </w:tc>
        <w:tc>
          <w:tcPr>
            <w:tcW w:w="1155"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lang w:val="en-US"/>
              </w:rPr>
            </w:pPr>
          </w:p>
        </w:tc>
        <w:tc>
          <w:tcPr>
            <w:tcW w:w="1124"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lang w:val="en-US"/>
              </w:rPr>
            </w:pPr>
          </w:p>
        </w:tc>
        <w:tc>
          <w:tcPr>
            <w:tcW w:w="1276"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lang w:val="en-US"/>
              </w:rPr>
            </w:pPr>
          </w:p>
        </w:tc>
        <w:tc>
          <w:tcPr>
            <w:tcW w:w="1071"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lang w:val="en-US"/>
              </w:rPr>
            </w:pPr>
            <w:r>
              <w:rPr>
                <w:rStyle w:val="15"/>
                <w:rFonts w:hint="eastAsia" w:ascii="宋体" w:hAnsi="宋体" w:eastAsia="宋体" w:cs="宋体"/>
                <w:kern w:val="2"/>
                <w:sz w:val="21"/>
                <w:szCs w:val="21"/>
                <w:lang w:val="en-US" w:eastAsia="zh-CN" w:bidi="ar"/>
              </w:rPr>
              <w:t>连续采样</w:t>
            </w:r>
          </w:p>
        </w:tc>
        <w:tc>
          <w:tcPr>
            <w:tcW w:w="900"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lang w:val="en-US"/>
              </w:rPr>
            </w:pPr>
            <w:r>
              <w:rPr>
                <w:rStyle w:val="15"/>
                <w:rFonts w:hint="eastAsia" w:ascii="宋体" w:hAnsi="宋体" w:eastAsia="宋体" w:cs="宋体"/>
                <w:kern w:val="2"/>
                <w:sz w:val="21"/>
                <w:szCs w:val="21"/>
                <w:lang w:val="en-US" w:eastAsia="zh-CN" w:bidi="ar"/>
              </w:rPr>
              <w:t>1次/年</w:t>
            </w:r>
          </w:p>
        </w:tc>
        <w:tc>
          <w:tcPr>
            <w:tcW w:w="1500"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lang w:val="en-US"/>
              </w:rPr>
            </w:pPr>
            <w:r>
              <w:rPr>
                <w:rStyle w:val="15"/>
                <w:rFonts w:hint="eastAsia" w:ascii="宋体" w:hAnsi="宋体" w:eastAsia="宋体" w:cs="宋体"/>
                <w:kern w:val="2"/>
                <w:sz w:val="21"/>
                <w:szCs w:val="21"/>
                <w:lang w:val="en-US" w:eastAsia="zh-CN" w:bidi="ar"/>
              </w:rPr>
              <w:t>空气质量 恶臭的测定 三点比较式臭袋法 GB T 14675-1993</w:t>
            </w:r>
          </w:p>
        </w:tc>
        <w:tc>
          <w:tcPr>
            <w:tcW w:w="1450"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leftChars="0" w:right="0" w:firstLine="0" w:firstLineChars="0"/>
              <w:jc w:val="right"/>
              <w:rPr>
                <w:rFonts w:hint="default" w:ascii="黑体" w:hAnsi="宋体" w:eastAsia="黑体" w:cs="黑体"/>
                <w:sz w:val="21"/>
                <w:szCs w:val="21"/>
                <w:lang w:val="en-US" w:eastAsia="zh-CN"/>
              </w:rPr>
            </w:pPr>
            <w:r>
              <w:rPr>
                <w:rFonts w:hint="eastAsia" w:ascii="黑体" w:hAnsi="宋体" w:eastAsia="黑体" w:cs="黑体"/>
                <w:sz w:val="21"/>
                <w:szCs w:val="21"/>
                <w:lang w:val="en-US" w:eastAsia="zh-CN"/>
              </w:rPr>
              <w:t>2000(无量纲）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16" w:hRule="atLeast"/>
        </w:trPr>
        <w:tc>
          <w:tcPr>
            <w:tcW w:w="493"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lang w:val="en-US"/>
              </w:rPr>
            </w:pPr>
            <w:r>
              <w:rPr>
                <w:rStyle w:val="15"/>
                <w:rFonts w:hint="eastAsia" w:ascii="宋体" w:hAnsi="宋体" w:eastAsia="宋体" w:cs="宋体"/>
                <w:kern w:val="2"/>
                <w:sz w:val="21"/>
                <w:szCs w:val="21"/>
                <w:lang w:val="en-US" w:eastAsia="zh-CN" w:bidi="ar"/>
              </w:rPr>
              <w:t>8</w:t>
            </w:r>
          </w:p>
        </w:tc>
        <w:tc>
          <w:tcPr>
            <w:tcW w:w="690" w:type="dxa"/>
            <w:vMerge w:val="continue"/>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Times New Roman" w:cs="Times New Roman"/>
                <w:sz w:val="20"/>
                <w:szCs w:val="20"/>
              </w:rPr>
            </w:pPr>
          </w:p>
        </w:tc>
        <w:tc>
          <w:tcPr>
            <w:tcW w:w="735"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lang w:val="en-US"/>
              </w:rPr>
            </w:pPr>
            <w:r>
              <w:rPr>
                <w:rStyle w:val="15"/>
                <w:rFonts w:hint="eastAsia" w:ascii="宋体" w:hAnsi="宋体" w:eastAsia="宋体" w:cs="宋体"/>
                <w:kern w:val="2"/>
                <w:sz w:val="21"/>
                <w:szCs w:val="21"/>
                <w:lang w:val="en-US" w:eastAsia="zh-CN" w:bidi="ar"/>
              </w:rPr>
              <w:t>DA004</w:t>
            </w:r>
          </w:p>
        </w:tc>
        <w:tc>
          <w:tcPr>
            <w:tcW w:w="810"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Style w:val="15"/>
                <w:rFonts w:hint="eastAsia" w:ascii="宋体" w:hAnsi="宋体" w:eastAsia="宋体" w:cs="宋体"/>
                <w:kern w:val="2"/>
                <w:sz w:val="21"/>
                <w:szCs w:val="21"/>
                <w:lang w:val="en-US" w:eastAsia="zh-CN" w:bidi="ar"/>
              </w:rPr>
            </w:pPr>
            <w:r>
              <w:rPr>
                <w:rStyle w:val="15"/>
                <w:rFonts w:hint="eastAsia" w:ascii="宋体" w:hAnsi="宋体" w:cs="宋体"/>
                <w:kern w:val="2"/>
                <w:sz w:val="21"/>
                <w:szCs w:val="21"/>
                <w:lang w:val="en-US" w:eastAsia="zh-CN" w:bidi="ar"/>
              </w:rPr>
              <w:t>污</w:t>
            </w:r>
            <w:r>
              <w:rPr>
                <w:rStyle w:val="15"/>
                <w:rFonts w:hint="eastAsia" w:ascii="宋体" w:hAnsi="宋体" w:eastAsia="宋体" w:cs="宋体"/>
                <w:kern w:val="2"/>
                <w:sz w:val="21"/>
                <w:szCs w:val="21"/>
                <w:lang w:val="en-US" w:eastAsia="zh-CN" w:bidi="ar"/>
              </w:rPr>
              <w:t>水</w:t>
            </w:r>
          </w:p>
          <w:p>
            <w:pPr>
              <w:pStyle w:val="7"/>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lang w:val="en-US"/>
              </w:rPr>
            </w:pPr>
            <w:r>
              <w:rPr>
                <w:rStyle w:val="15"/>
                <w:rFonts w:hint="eastAsia" w:ascii="宋体" w:hAnsi="宋体" w:eastAsia="宋体" w:cs="宋体"/>
                <w:kern w:val="2"/>
                <w:sz w:val="21"/>
                <w:szCs w:val="21"/>
                <w:lang w:val="en-US" w:eastAsia="zh-CN" w:bidi="ar"/>
              </w:rPr>
              <w:t>处理站</w:t>
            </w:r>
          </w:p>
        </w:tc>
        <w:tc>
          <w:tcPr>
            <w:tcW w:w="855"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lang w:val="en-US"/>
              </w:rPr>
            </w:pPr>
            <w:r>
              <w:rPr>
                <w:rStyle w:val="15"/>
                <w:rFonts w:hint="eastAsia" w:ascii="宋体" w:hAnsi="宋体" w:eastAsia="宋体" w:cs="宋体"/>
                <w:kern w:val="2"/>
                <w:sz w:val="21"/>
                <w:szCs w:val="21"/>
                <w:lang w:val="en-US" w:eastAsia="zh-CN" w:bidi="ar"/>
              </w:rPr>
              <w:t>烟气流速,烟气温度,烟气压力,烟气含湿量,烟气量</w:t>
            </w:r>
          </w:p>
        </w:tc>
        <w:tc>
          <w:tcPr>
            <w:tcW w:w="1140"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Style w:val="15"/>
                <w:rFonts w:hint="eastAsia" w:ascii="宋体" w:hAnsi="宋体" w:eastAsia="宋体" w:cs="宋体"/>
                <w:kern w:val="2"/>
                <w:sz w:val="21"/>
                <w:szCs w:val="21"/>
                <w:lang w:val="en-US" w:eastAsia="zh-CN" w:bidi="ar"/>
              </w:rPr>
            </w:pPr>
            <w:r>
              <w:rPr>
                <w:rStyle w:val="15"/>
                <w:rFonts w:hint="eastAsia" w:ascii="宋体" w:hAnsi="宋体" w:eastAsia="宋体" w:cs="宋体"/>
                <w:kern w:val="2"/>
                <w:sz w:val="21"/>
                <w:szCs w:val="21"/>
                <w:lang w:val="en-US" w:eastAsia="zh-CN" w:bidi="ar"/>
              </w:rPr>
              <w:t>挥发性</w:t>
            </w:r>
          </w:p>
          <w:p>
            <w:pPr>
              <w:pStyle w:val="7"/>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lang w:val="en-US"/>
              </w:rPr>
            </w:pPr>
            <w:r>
              <w:rPr>
                <w:rStyle w:val="15"/>
                <w:rFonts w:hint="eastAsia" w:ascii="宋体" w:hAnsi="宋体" w:eastAsia="宋体" w:cs="宋体"/>
                <w:kern w:val="2"/>
                <w:sz w:val="21"/>
                <w:szCs w:val="21"/>
                <w:lang w:val="en-US" w:eastAsia="zh-CN" w:bidi="ar"/>
              </w:rPr>
              <w:t>有机物</w:t>
            </w:r>
          </w:p>
        </w:tc>
        <w:tc>
          <w:tcPr>
            <w:tcW w:w="945"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lang w:val="en-US"/>
              </w:rPr>
            </w:pPr>
            <w:r>
              <w:rPr>
                <w:rStyle w:val="15"/>
                <w:rFonts w:hint="eastAsia" w:ascii="宋体" w:hAnsi="宋体" w:eastAsia="宋体" w:cs="宋体"/>
                <w:kern w:val="2"/>
                <w:sz w:val="21"/>
                <w:szCs w:val="21"/>
                <w:lang w:val="en-US" w:eastAsia="zh-CN" w:bidi="ar"/>
              </w:rPr>
              <w:t>手工</w:t>
            </w:r>
          </w:p>
        </w:tc>
        <w:tc>
          <w:tcPr>
            <w:tcW w:w="735"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lang w:val="en-US"/>
              </w:rPr>
            </w:pPr>
          </w:p>
        </w:tc>
        <w:tc>
          <w:tcPr>
            <w:tcW w:w="1155"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lang w:val="en-US"/>
              </w:rPr>
            </w:pPr>
          </w:p>
        </w:tc>
        <w:tc>
          <w:tcPr>
            <w:tcW w:w="1124"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lang w:val="en-US"/>
              </w:rPr>
            </w:pPr>
          </w:p>
        </w:tc>
        <w:tc>
          <w:tcPr>
            <w:tcW w:w="1276"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lang w:val="en-US"/>
              </w:rPr>
            </w:pPr>
          </w:p>
        </w:tc>
        <w:tc>
          <w:tcPr>
            <w:tcW w:w="1071"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lang w:val="en-US"/>
              </w:rPr>
            </w:pPr>
            <w:r>
              <w:rPr>
                <w:rStyle w:val="15"/>
                <w:rFonts w:hint="eastAsia" w:ascii="宋体" w:hAnsi="宋体" w:eastAsia="宋体" w:cs="宋体"/>
                <w:kern w:val="2"/>
                <w:sz w:val="21"/>
                <w:szCs w:val="21"/>
                <w:lang w:val="en-US" w:eastAsia="zh-CN" w:bidi="ar"/>
              </w:rPr>
              <w:t>非连续采样 至少3个</w:t>
            </w:r>
          </w:p>
        </w:tc>
        <w:tc>
          <w:tcPr>
            <w:tcW w:w="900"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lang w:val="en-US"/>
              </w:rPr>
            </w:pPr>
            <w:r>
              <w:rPr>
                <w:rStyle w:val="15"/>
                <w:rFonts w:hint="eastAsia" w:ascii="宋体" w:hAnsi="宋体" w:eastAsia="宋体" w:cs="宋体"/>
                <w:kern w:val="2"/>
                <w:sz w:val="21"/>
                <w:szCs w:val="21"/>
                <w:lang w:val="en-US" w:eastAsia="zh-CN" w:bidi="ar"/>
              </w:rPr>
              <w:t>1次/月</w:t>
            </w:r>
          </w:p>
        </w:tc>
        <w:tc>
          <w:tcPr>
            <w:tcW w:w="1500"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lang w:val="en-US"/>
              </w:rPr>
            </w:pPr>
            <w:r>
              <w:rPr>
                <w:rStyle w:val="15"/>
                <w:rFonts w:hint="eastAsia" w:ascii="宋体" w:hAnsi="宋体" w:eastAsia="宋体" w:cs="宋体"/>
                <w:kern w:val="2"/>
                <w:sz w:val="21"/>
                <w:szCs w:val="21"/>
                <w:lang w:val="en-US" w:eastAsia="zh-CN" w:bidi="ar"/>
              </w:rPr>
              <w:t>固定污染源排气挥发性有机物的测定HJ734-2014</w:t>
            </w:r>
          </w:p>
        </w:tc>
        <w:tc>
          <w:tcPr>
            <w:tcW w:w="1450"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Fonts w:hint="default" w:ascii="黑体" w:hAnsi="宋体" w:eastAsia="黑体" w:cs="黑体"/>
                <w:sz w:val="21"/>
                <w:szCs w:val="21"/>
                <w:lang w:val="en-US" w:eastAsia="zh-CN"/>
              </w:rPr>
            </w:pPr>
            <w:r>
              <w:rPr>
                <w:rFonts w:hint="eastAsia" w:ascii="黑体" w:hAnsi="宋体" w:eastAsia="黑体" w:cs="黑体"/>
                <w:lang w:val="en-US" w:eastAsia="zh-CN"/>
              </w:rPr>
              <w:t>100mg/m</w:t>
            </w:r>
            <w:r>
              <w:rPr>
                <w:rFonts w:hint="eastAsia" w:ascii="黑体" w:hAnsi="宋体" w:eastAsia="黑体" w:cs="黑体"/>
                <w:vertAlign w:val="superscript"/>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06" w:hRule="atLeast"/>
        </w:trPr>
        <w:tc>
          <w:tcPr>
            <w:tcW w:w="493"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lang w:val="en-US"/>
              </w:rPr>
            </w:pPr>
            <w:bookmarkStart w:id="1" w:name="_GoBack" w:colFirst="12" w:colLast="13"/>
            <w:r>
              <w:rPr>
                <w:rStyle w:val="15"/>
                <w:rFonts w:hint="eastAsia" w:ascii="宋体" w:hAnsi="宋体" w:eastAsia="宋体" w:cs="宋体"/>
                <w:kern w:val="2"/>
                <w:sz w:val="21"/>
                <w:szCs w:val="21"/>
                <w:lang w:val="en-US" w:eastAsia="zh-CN" w:bidi="ar"/>
              </w:rPr>
              <w:t>9</w:t>
            </w:r>
          </w:p>
        </w:tc>
        <w:tc>
          <w:tcPr>
            <w:tcW w:w="690" w:type="dxa"/>
            <w:vMerge w:val="continue"/>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Times New Roman" w:cs="Times New Roman"/>
                <w:sz w:val="20"/>
                <w:szCs w:val="20"/>
              </w:rPr>
            </w:pPr>
          </w:p>
        </w:tc>
        <w:tc>
          <w:tcPr>
            <w:tcW w:w="735"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lang w:val="en-US"/>
              </w:rPr>
            </w:pPr>
            <w:r>
              <w:rPr>
                <w:rStyle w:val="15"/>
                <w:rFonts w:hint="eastAsia" w:ascii="宋体" w:hAnsi="宋体" w:eastAsia="宋体" w:cs="宋体"/>
                <w:kern w:val="2"/>
                <w:sz w:val="21"/>
                <w:szCs w:val="21"/>
                <w:lang w:val="en-US" w:eastAsia="zh-CN" w:bidi="ar"/>
              </w:rPr>
              <w:t>厂界</w:t>
            </w:r>
          </w:p>
        </w:tc>
        <w:tc>
          <w:tcPr>
            <w:tcW w:w="810"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lang w:val="en-US"/>
              </w:rPr>
            </w:pPr>
          </w:p>
        </w:tc>
        <w:tc>
          <w:tcPr>
            <w:tcW w:w="855"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lang w:val="en-US"/>
              </w:rPr>
            </w:pPr>
            <w:r>
              <w:rPr>
                <w:rStyle w:val="15"/>
                <w:rFonts w:hint="eastAsia" w:ascii="宋体" w:hAnsi="宋体" w:eastAsia="宋体" w:cs="宋体"/>
                <w:kern w:val="2"/>
                <w:sz w:val="21"/>
                <w:szCs w:val="21"/>
                <w:lang w:val="en-US" w:eastAsia="zh-CN" w:bidi="ar"/>
              </w:rPr>
              <w:t>风速风向</w:t>
            </w:r>
          </w:p>
        </w:tc>
        <w:tc>
          <w:tcPr>
            <w:tcW w:w="1140"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lang w:val="en-US"/>
              </w:rPr>
            </w:pPr>
            <w:r>
              <w:rPr>
                <w:rStyle w:val="15"/>
                <w:rFonts w:hint="eastAsia" w:ascii="宋体" w:hAnsi="宋体" w:eastAsia="宋体" w:cs="宋体"/>
                <w:kern w:val="2"/>
                <w:sz w:val="21"/>
                <w:szCs w:val="21"/>
                <w:lang w:val="en-US" w:eastAsia="zh-CN" w:bidi="ar"/>
              </w:rPr>
              <w:t>臭气浓度</w:t>
            </w:r>
          </w:p>
        </w:tc>
        <w:tc>
          <w:tcPr>
            <w:tcW w:w="945"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lang w:val="en-US"/>
              </w:rPr>
            </w:pPr>
            <w:r>
              <w:rPr>
                <w:rStyle w:val="15"/>
                <w:rFonts w:hint="eastAsia" w:ascii="宋体" w:hAnsi="宋体" w:eastAsia="宋体" w:cs="宋体"/>
                <w:kern w:val="2"/>
                <w:sz w:val="21"/>
                <w:szCs w:val="21"/>
                <w:lang w:val="en-US" w:eastAsia="zh-CN" w:bidi="ar"/>
              </w:rPr>
              <w:t>手工</w:t>
            </w:r>
          </w:p>
        </w:tc>
        <w:tc>
          <w:tcPr>
            <w:tcW w:w="735"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lang w:val="en-US"/>
              </w:rPr>
            </w:pPr>
          </w:p>
        </w:tc>
        <w:tc>
          <w:tcPr>
            <w:tcW w:w="1155"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lang w:val="en-US"/>
              </w:rPr>
            </w:pPr>
          </w:p>
        </w:tc>
        <w:tc>
          <w:tcPr>
            <w:tcW w:w="1124"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lang w:val="en-US"/>
              </w:rPr>
            </w:pPr>
          </w:p>
        </w:tc>
        <w:tc>
          <w:tcPr>
            <w:tcW w:w="1276"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lang w:val="en-US"/>
              </w:rPr>
            </w:pPr>
          </w:p>
        </w:tc>
        <w:tc>
          <w:tcPr>
            <w:tcW w:w="1071"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lang w:val="en-US"/>
              </w:rPr>
            </w:pPr>
            <w:r>
              <w:rPr>
                <w:rStyle w:val="15"/>
                <w:rFonts w:hint="eastAsia" w:ascii="宋体" w:hAnsi="宋体" w:eastAsia="宋体" w:cs="宋体"/>
                <w:kern w:val="2"/>
                <w:sz w:val="21"/>
                <w:szCs w:val="21"/>
                <w:lang w:val="en-US" w:eastAsia="zh-CN" w:bidi="ar"/>
              </w:rPr>
              <w:t>连续采样</w:t>
            </w:r>
          </w:p>
        </w:tc>
        <w:tc>
          <w:tcPr>
            <w:tcW w:w="900"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sz w:val="21"/>
                <w:szCs w:val="21"/>
                <w:lang w:val="en-US"/>
              </w:rPr>
            </w:pPr>
            <w:r>
              <w:rPr>
                <w:rStyle w:val="15"/>
                <w:rFonts w:hint="eastAsia" w:ascii="宋体" w:hAnsi="宋体" w:eastAsia="宋体" w:cs="宋体"/>
                <w:kern w:val="2"/>
                <w:sz w:val="21"/>
                <w:szCs w:val="21"/>
                <w:lang w:val="en-US" w:eastAsia="zh-CN" w:bidi="ar"/>
              </w:rPr>
              <w:t>1次/半年</w:t>
            </w:r>
          </w:p>
        </w:tc>
        <w:tc>
          <w:tcPr>
            <w:tcW w:w="1500"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sz w:val="21"/>
                <w:szCs w:val="21"/>
                <w:lang w:val="en-US"/>
              </w:rPr>
            </w:pPr>
            <w:r>
              <w:rPr>
                <w:rStyle w:val="15"/>
                <w:rFonts w:hint="eastAsia" w:ascii="宋体" w:hAnsi="宋体" w:eastAsia="宋体" w:cs="宋体"/>
                <w:kern w:val="2"/>
                <w:sz w:val="21"/>
                <w:szCs w:val="21"/>
                <w:lang w:val="en-US" w:eastAsia="zh-CN" w:bidi="ar"/>
              </w:rPr>
              <w:t>空气质量 恶臭 的测定 三点比 较式臭袋法GBT 14675-1993</w:t>
            </w:r>
          </w:p>
        </w:tc>
        <w:tc>
          <w:tcPr>
            <w:tcW w:w="1450"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Fonts w:hint="default" w:ascii="黑体" w:hAnsi="宋体" w:eastAsia="黑体" w:cs="黑体"/>
                <w:sz w:val="21"/>
                <w:szCs w:val="21"/>
                <w:lang w:val="en-US" w:eastAsia="zh-CN"/>
              </w:rPr>
            </w:pPr>
            <w:r>
              <w:rPr>
                <w:rFonts w:hint="eastAsia" w:ascii="黑体" w:hAnsi="宋体" w:eastAsia="黑体" w:cs="黑体"/>
                <w:sz w:val="21"/>
                <w:szCs w:val="21"/>
                <w:lang w:val="en-US" w:eastAsia="zh-CN"/>
              </w:rPr>
              <w:t>20(无量纲）</w:t>
            </w:r>
          </w:p>
        </w:tc>
      </w:tr>
      <w:bookmarkEnd w:id="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06" w:hRule="atLeast"/>
        </w:trPr>
        <w:tc>
          <w:tcPr>
            <w:tcW w:w="493"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lang w:val="en-US"/>
              </w:rPr>
            </w:pPr>
            <w:r>
              <w:rPr>
                <w:rStyle w:val="15"/>
                <w:rFonts w:hint="eastAsia" w:ascii="宋体" w:hAnsi="宋体" w:eastAsia="宋体" w:cs="宋体"/>
                <w:kern w:val="2"/>
                <w:sz w:val="21"/>
                <w:szCs w:val="21"/>
                <w:lang w:val="en-US" w:eastAsia="zh-CN" w:bidi="ar"/>
              </w:rPr>
              <w:t>10</w:t>
            </w:r>
          </w:p>
        </w:tc>
        <w:tc>
          <w:tcPr>
            <w:tcW w:w="690" w:type="dxa"/>
            <w:vMerge w:val="continue"/>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Times New Roman" w:cs="Times New Roman"/>
                <w:sz w:val="20"/>
                <w:szCs w:val="20"/>
              </w:rPr>
            </w:pPr>
          </w:p>
        </w:tc>
        <w:tc>
          <w:tcPr>
            <w:tcW w:w="735"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lang w:val="en-US"/>
              </w:rPr>
            </w:pPr>
            <w:r>
              <w:rPr>
                <w:rStyle w:val="15"/>
                <w:rFonts w:hint="eastAsia" w:ascii="宋体" w:hAnsi="宋体" w:eastAsia="宋体" w:cs="宋体"/>
                <w:kern w:val="2"/>
                <w:sz w:val="21"/>
                <w:szCs w:val="21"/>
                <w:lang w:val="en-US" w:eastAsia="zh-CN" w:bidi="ar"/>
              </w:rPr>
              <w:t>厂界</w:t>
            </w:r>
          </w:p>
        </w:tc>
        <w:tc>
          <w:tcPr>
            <w:tcW w:w="810"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lang w:val="en-US"/>
              </w:rPr>
            </w:pPr>
          </w:p>
        </w:tc>
        <w:tc>
          <w:tcPr>
            <w:tcW w:w="855"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lang w:val="en-US"/>
              </w:rPr>
            </w:pPr>
            <w:r>
              <w:rPr>
                <w:rStyle w:val="15"/>
                <w:rFonts w:hint="eastAsia" w:ascii="宋体" w:hAnsi="宋体" w:eastAsia="宋体" w:cs="宋体"/>
                <w:kern w:val="2"/>
                <w:sz w:val="21"/>
                <w:szCs w:val="21"/>
                <w:lang w:val="en-US" w:eastAsia="zh-CN" w:bidi="ar"/>
              </w:rPr>
              <w:t>风速风向</w:t>
            </w:r>
          </w:p>
        </w:tc>
        <w:tc>
          <w:tcPr>
            <w:tcW w:w="1140"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lang w:val="en-US"/>
              </w:rPr>
            </w:pPr>
            <w:r>
              <w:rPr>
                <w:rStyle w:val="15"/>
                <w:rFonts w:hint="eastAsia" w:ascii="宋体" w:hAnsi="宋体" w:eastAsia="宋体" w:cs="宋体"/>
                <w:kern w:val="2"/>
                <w:sz w:val="21"/>
                <w:szCs w:val="21"/>
                <w:lang w:val="en-US" w:eastAsia="zh-CN" w:bidi="ar"/>
              </w:rPr>
              <w:t>硫化氢</w:t>
            </w:r>
          </w:p>
        </w:tc>
        <w:tc>
          <w:tcPr>
            <w:tcW w:w="945"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lang w:val="en-US"/>
              </w:rPr>
            </w:pPr>
            <w:r>
              <w:rPr>
                <w:rStyle w:val="15"/>
                <w:rFonts w:hint="eastAsia" w:ascii="宋体" w:hAnsi="宋体" w:eastAsia="宋体" w:cs="宋体"/>
                <w:kern w:val="2"/>
                <w:sz w:val="21"/>
                <w:szCs w:val="21"/>
                <w:lang w:val="en-US" w:eastAsia="zh-CN" w:bidi="ar"/>
              </w:rPr>
              <w:t>手工</w:t>
            </w:r>
          </w:p>
        </w:tc>
        <w:tc>
          <w:tcPr>
            <w:tcW w:w="735"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lang w:val="en-US"/>
              </w:rPr>
            </w:pPr>
          </w:p>
        </w:tc>
        <w:tc>
          <w:tcPr>
            <w:tcW w:w="1155"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lang w:val="en-US"/>
              </w:rPr>
            </w:pPr>
          </w:p>
        </w:tc>
        <w:tc>
          <w:tcPr>
            <w:tcW w:w="1124"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lang w:val="en-US"/>
              </w:rPr>
            </w:pPr>
          </w:p>
        </w:tc>
        <w:tc>
          <w:tcPr>
            <w:tcW w:w="1276"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lang w:val="en-US"/>
              </w:rPr>
            </w:pPr>
          </w:p>
        </w:tc>
        <w:tc>
          <w:tcPr>
            <w:tcW w:w="1071"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lang w:val="en-US"/>
              </w:rPr>
            </w:pPr>
            <w:r>
              <w:rPr>
                <w:rStyle w:val="15"/>
                <w:rFonts w:hint="eastAsia" w:ascii="宋体" w:hAnsi="宋体" w:eastAsia="宋体" w:cs="宋体"/>
                <w:kern w:val="2"/>
                <w:sz w:val="21"/>
                <w:szCs w:val="21"/>
                <w:lang w:val="en-US" w:eastAsia="zh-CN" w:bidi="ar"/>
              </w:rPr>
              <w:t>连续采样</w:t>
            </w:r>
          </w:p>
        </w:tc>
        <w:tc>
          <w:tcPr>
            <w:tcW w:w="900"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lang w:val="en-US"/>
              </w:rPr>
            </w:pPr>
            <w:r>
              <w:rPr>
                <w:rStyle w:val="15"/>
                <w:rFonts w:hint="eastAsia" w:ascii="宋体" w:hAnsi="宋体" w:eastAsia="宋体" w:cs="宋体"/>
                <w:kern w:val="2"/>
                <w:sz w:val="21"/>
                <w:szCs w:val="21"/>
                <w:lang w:val="en-US" w:eastAsia="zh-CN" w:bidi="ar"/>
              </w:rPr>
              <w:t>1次/半年</w:t>
            </w:r>
          </w:p>
        </w:tc>
        <w:tc>
          <w:tcPr>
            <w:tcW w:w="1500"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lang w:val="en-US"/>
              </w:rPr>
            </w:pPr>
            <w:r>
              <w:rPr>
                <w:rStyle w:val="15"/>
                <w:rFonts w:hint="eastAsia" w:ascii="宋体" w:hAnsi="宋体" w:eastAsia="宋体" w:cs="宋体"/>
                <w:kern w:val="2"/>
                <w:sz w:val="21"/>
                <w:szCs w:val="21"/>
                <w:lang w:val="en-US" w:eastAsia="zh-CN" w:bidi="ar"/>
              </w:rPr>
              <w:t>空气质量 硫化氢 甲硫醇 甲硫醚 二甲二硫的测定气相色谱法 GB/T14678-1993</w:t>
            </w:r>
          </w:p>
        </w:tc>
        <w:tc>
          <w:tcPr>
            <w:tcW w:w="1450"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Fonts w:hint="default" w:ascii="黑体" w:hAnsi="宋体" w:eastAsia="黑体" w:cs="黑体"/>
                <w:sz w:val="21"/>
                <w:szCs w:val="21"/>
                <w:lang w:val="en-US"/>
              </w:rPr>
            </w:pPr>
            <w:r>
              <w:rPr>
                <w:rStyle w:val="15"/>
                <w:rFonts w:hint="eastAsia" w:ascii="宋体" w:hAnsi="宋体" w:cs="宋体"/>
                <w:kern w:val="2"/>
                <w:sz w:val="21"/>
                <w:szCs w:val="21"/>
                <w:lang w:val="en-US" w:eastAsia="zh-CN" w:bidi="ar"/>
              </w:rPr>
              <w:t>0.06</w:t>
            </w:r>
            <w:r>
              <w:rPr>
                <w:rFonts w:hint="eastAsia" w:ascii="黑体" w:hAnsi="宋体" w:eastAsia="黑体" w:cs="黑体"/>
                <w:sz w:val="21"/>
                <w:szCs w:val="21"/>
                <w:lang w:val="en-US" w:eastAsia="zh-CN"/>
              </w:rPr>
              <w:t>mg/m</w:t>
            </w:r>
            <w:r>
              <w:rPr>
                <w:rFonts w:hint="eastAsia" w:ascii="黑体" w:hAnsi="宋体" w:eastAsia="黑体" w:cs="黑体"/>
                <w:sz w:val="21"/>
                <w:szCs w:val="21"/>
                <w:vertAlign w:val="superscript"/>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06" w:hRule="atLeast"/>
        </w:trPr>
        <w:tc>
          <w:tcPr>
            <w:tcW w:w="493"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lang w:val="en-US"/>
              </w:rPr>
            </w:pPr>
            <w:r>
              <w:rPr>
                <w:rStyle w:val="15"/>
                <w:rFonts w:hint="eastAsia" w:ascii="宋体" w:hAnsi="宋体" w:eastAsia="宋体" w:cs="宋体"/>
                <w:kern w:val="2"/>
                <w:sz w:val="21"/>
                <w:szCs w:val="21"/>
                <w:lang w:val="en-US" w:eastAsia="zh-CN" w:bidi="ar"/>
              </w:rPr>
              <w:t>11</w:t>
            </w:r>
          </w:p>
        </w:tc>
        <w:tc>
          <w:tcPr>
            <w:tcW w:w="690" w:type="dxa"/>
            <w:vMerge w:val="continue"/>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Times New Roman" w:cs="Times New Roman"/>
                <w:sz w:val="20"/>
                <w:szCs w:val="20"/>
              </w:rPr>
            </w:pPr>
          </w:p>
        </w:tc>
        <w:tc>
          <w:tcPr>
            <w:tcW w:w="735"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lang w:val="en-US"/>
              </w:rPr>
            </w:pPr>
            <w:r>
              <w:rPr>
                <w:rStyle w:val="15"/>
                <w:rFonts w:hint="eastAsia" w:ascii="宋体" w:hAnsi="宋体" w:eastAsia="宋体" w:cs="宋体"/>
                <w:kern w:val="2"/>
                <w:sz w:val="21"/>
                <w:szCs w:val="21"/>
                <w:lang w:val="en-US" w:eastAsia="zh-CN" w:bidi="ar"/>
              </w:rPr>
              <w:t>厂界</w:t>
            </w:r>
          </w:p>
        </w:tc>
        <w:tc>
          <w:tcPr>
            <w:tcW w:w="810"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lang w:val="en-US"/>
              </w:rPr>
            </w:pPr>
          </w:p>
        </w:tc>
        <w:tc>
          <w:tcPr>
            <w:tcW w:w="855"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lang w:val="en-US"/>
              </w:rPr>
            </w:pPr>
            <w:r>
              <w:rPr>
                <w:rStyle w:val="15"/>
                <w:rFonts w:hint="eastAsia" w:ascii="宋体" w:hAnsi="宋体" w:eastAsia="宋体" w:cs="宋体"/>
                <w:kern w:val="2"/>
                <w:sz w:val="21"/>
                <w:szCs w:val="21"/>
                <w:lang w:val="en-US" w:eastAsia="zh-CN" w:bidi="ar"/>
              </w:rPr>
              <w:t>风速风向</w:t>
            </w:r>
          </w:p>
        </w:tc>
        <w:tc>
          <w:tcPr>
            <w:tcW w:w="1140"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right"/>
              <w:rPr>
                <w:rFonts w:hint="eastAsia" w:ascii="黑体" w:hAnsi="宋体" w:eastAsia="黑体" w:cs="黑体"/>
                <w:lang w:val="en-US"/>
              </w:rPr>
            </w:pPr>
            <w:r>
              <w:rPr>
                <w:rStyle w:val="15"/>
                <w:rFonts w:hint="eastAsia" w:ascii="宋体" w:hAnsi="宋体" w:eastAsia="宋体" w:cs="宋体"/>
                <w:kern w:val="2"/>
                <w:sz w:val="21"/>
                <w:szCs w:val="21"/>
                <w:lang w:val="en-US" w:eastAsia="zh-CN" w:bidi="ar"/>
              </w:rPr>
              <w:t>氨（氨气）</w:t>
            </w:r>
          </w:p>
        </w:tc>
        <w:tc>
          <w:tcPr>
            <w:tcW w:w="945"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lang w:val="en-US"/>
              </w:rPr>
            </w:pPr>
            <w:r>
              <w:rPr>
                <w:rStyle w:val="15"/>
                <w:rFonts w:hint="eastAsia" w:ascii="宋体" w:hAnsi="宋体" w:eastAsia="宋体" w:cs="宋体"/>
                <w:kern w:val="2"/>
                <w:sz w:val="21"/>
                <w:szCs w:val="21"/>
                <w:lang w:val="en-US" w:eastAsia="zh-CN" w:bidi="ar"/>
              </w:rPr>
              <w:t>手工</w:t>
            </w:r>
          </w:p>
        </w:tc>
        <w:tc>
          <w:tcPr>
            <w:tcW w:w="735"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lang w:val="en-US"/>
              </w:rPr>
            </w:pPr>
          </w:p>
        </w:tc>
        <w:tc>
          <w:tcPr>
            <w:tcW w:w="1155"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lang w:val="en-US"/>
              </w:rPr>
            </w:pPr>
          </w:p>
        </w:tc>
        <w:tc>
          <w:tcPr>
            <w:tcW w:w="1124"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lang w:val="en-US"/>
              </w:rPr>
            </w:pPr>
          </w:p>
        </w:tc>
        <w:tc>
          <w:tcPr>
            <w:tcW w:w="1276"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lang w:val="en-US"/>
              </w:rPr>
            </w:pPr>
          </w:p>
        </w:tc>
        <w:tc>
          <w:tcPr>
            <w:tcW w:w="1071"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lang w:val="en-US"/>
              </w:rPr>
            </w:pPr>
            <w:r>
              <w:rPr>
                <w:rStyle w:val="15"/>
                <w:rFonts w:hint="eastAsia" w:ascii="宋体" w:hAnsi="宋体" w:eastAsia="宋体" w:cs="宋体"/>
                <w:kern w:val="2"/>
                <w:sz w:val="21"/>
                <w:szCs w:val="21"/>
                <w:lang w:val="en-US" w:eastAsia="zh-CN" w:bidi="ar"/>
              </w:rPr>
              <w:t>连续采样</w:t>
            </w:r>
          </w:p>
        </w:tc>
        <w:tc>
          <w:tcPr>
            <w:tcW w:w="900"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lang w:val="en-US"/>
              </w:rPr>
            </w:pPr>
            <w:r>
              <w:rPr>
                <w:rStyle w:val="15"/>
                <w:rFonts w:hint="eastAsia" w:ascii="宋体" w:hAnsi="宋体" w:eastAsia="宋体" w:cs="宋体"/>
                <w:kern w:val="2"/>
                <w:sz w:val="21"/>
                <w:szCs w:val="21"/>
                <w:lang w:val="en-US" w:eastAsia="zh-CN" w:bidi="ar"/>
              </w:rPr>
              <w:t>1次/半年</w:t>
            </w:r>
          </w:p>
        </w:tc>
        <w:tc>
          <w:tcPr>
            <w:tcW w:w="1500"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lang w:val="en-US"/>
              </w:rPr>
            </w:pPr>
            <w:r>
              <w:rPr>
                <w:rStyle w:val="15"/>
                <w:rFonts w:hint="eastAsia" w:ascii="宋体" w:hAnsi="宋体" w:eastAsia="宋体" w:cs="宋体"/>
                <w:kern w:val="2"/>
                <w:sz w:val="21"/>
                <w:szCs w:val="21"/>
                <w:lang w:val="en-US" w:eastAsia="zh-CN" w:bidi="ar"/>
              </w:rPr>
              <w:t>环境空气 氨的测定 次氯酸钠-水杨酸分光光度法 HJ 534-2009</w:t>
            </w:r>
          </w:p>
        </w:tc>
        <w:tc>
          <w:tcPr>
            <w:tcW w:w="1450"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Fonts w:hint="default" w:ascii="黑体" w:hAnsi="宋体" w:eastAsia="黑体" w:cs="黑体"/>
                <w:sz w:val="21"/>
                <w:szCs w:val="21"/>
                <w:lang w:val="en-US" w:eastAsia="zh-CN"/>
              </w:rPr>
            </w:pPr>
            <w:r>
              <w:rPr>
                <w:rFonts w:hint="eastAsia" w:ascii="黑体" w:hAnsi="宋体" w:eastAsia="黑体" w:cs="黑体"/>
                <w:sz w:val="21"/>
                <w:szCs w:val="21"/>
                <w:lang w:val="en-US" w:eastAsia="zh-CN"/>
              </w:rPr>
              <w:t>1.5mg/m</w:t>
            </w:r>
            <w:r>
              <w:rPr>
                <w:rFonts w:hint="eastAsia" w:ascii="黑体" w:hAnsi="宋体" w:eastAsia="黑体" w:cs="黑体"/>
                <w:sz w:val="21"/>
                <w:szCs w:val="21"/>
                <w:vertAlign w:val="superscript"/>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06" w:hRule="atLeast"/>
        </w:trPr>
        <w:tc>
          <w:tcPr>
            <w:tcW w:w="493"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lang w:val="en-US"/>
              </w:rPr>
            </w:pPr>
            <w:r>
              <w:rPr>
                <w:rStyle w:val="15"/>
                <w:rFonts w:hint="eastAsia" w:ascii="宋体" w:hAnsi="宋体" w:eastAsia="宋体" w:cs="宋体"/>
                <w:kern w:val="2"/>
                <w:sz w:val="21"/>
                <w:szCs w:val="21"/>
                <w:lang w:val="en-US" w:eastAsia="zh-CN" w:bidi="ar"/>
              </w:rPr>
              <w:t>12</w:t>
            </w:r>
          </w:p>
        </w:tc>
        <w:tc>
          <w:tcPr>
            <w:tcW w:w="690" w:type="dxa"/>
            <w:vMerge w:val="continue"/>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Times New Roman" w:cs="Times New Roman"/>
                <w:sz w:val="20"/>
                <w:szCs w:val="20"/>
              </w:rPr>
            </w:pPr>
          </w:p>
        </w:tc>
        <w:tc>
          <w:tcPr>
            <w:tcW w:w="735"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lang w:val="en-US"/>
              </w:rPr>
            </w:pPr>
            <w:r>
              <w:rPr>
                <w:rStyle w:val="15"/>
                <w:rFonts w:hint="eastAsia" w:ascii="宋体" w:hAnsi="宋体" w:eastAsia="宋体" w:cs="宋体"/>
                <w:kern w:val="2"/>
                <w:sz w:val="21"/>
                <w:szCs w:val="21"/>
                <w:lang w:val="en-US" w:eastAsia="zh-CN" w:bidi="ar"/>
              </w:rPr>
              <w:t>厂界</w:t>
            </w:r>
          </w:p>
        </w:tc>
        <w:tc>
          <w:tcPr>
            <w:tcW w:w="810"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lang w:val="en-US"/>
              </w:rPr>
            </w:pPr>
          </w:p>
        </w:tc>
        <w:tc>
          <w:tcPr>
            <w:tcW w:w="855"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lang w:val="en-US"/>
              </w:rPr>
            </w:pPr>
            <w:r>
              <w:rPr>
                <w:rStyle w:val="15"/>
                <w:rFonts w:hint="eastAsia" w:ascii="宋体" w:hAnsi="宋体" w:eastAsia="宋体" w:cs="宋体"/>
                <w:kern w:val="2"/>
                <w:sz w:val="21"/>
                <w:szCs w:val="21"/>
                <w:lang w:val="en-US" w:eastAsia="zh-CN" w:bidi="ar"/>
              </w:rPr>
              <w:t>风速风向</w:t>
            </w:r>
          </w:p>
        </w:tc>
        <w:tc>
          <w:tcPr>
            <w:tcW w:w="1140"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lang w:val="en-US"/>
              </w:rPr>
            </w:pPr>
            <w:r>
              <w:rPr>
                <w:rStyle w:val="15"/>
                <w:rFonts w:hint="eastAsia" w:ascii="宋体" w:hAnsi="宋体" w:eastAsia="宋体" w:cs="宋体"/>
                <w:kern w:val="2"/>
                <w:sz w:val="21"/>
                <w:szCs w:val="21"/>
                <w:lang w:val="en-US" w:eastAsia="zh-CN" w:bidi="ar"/>
              </w:rPr>
              <w:t>挥发性</w:t>
            </w:r>
          </w:p>
          <w:p>
            <w:pPr>
              <w:pStyle w:val="7"/>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lang w:val="en-US"/>
              </w:rPr>
            </w:pPr>
            <w:r>
              <w:rPr>
                <w:rStyle w:val="15"/>
                <w:rFonts w:hint="eastAsia" w:ascii="宋体" w:hAnsi="宋体" w:eastAsia="宋体" w:cs="宋体"/>
                <w:kern w:val="2"/>
                <w:sz w:val="21"/>
                <w:szCs w:val="21"/>
                <w:lang w:val="en-US" w:eastAsia="zh-CN" w:bidi="ar"/>
              </w:rPr>
              <w:t>有机物</w:t>
            </w:r>
          </w:p>
        </w:tc>
        <w:tc>
          <w:tcPr>
            <w:tcW w:w="945"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lang w:val="en-US"/>
              </w:rPr>
            </w:pPr>
            <w:r>
              <w:rPr>
                <w:rStyle w:val="15"/>
                <w:rFonts w:hint="eastAsia" w:ascii="宋体" w:hAnsi="宋体" w:eastAsia="宋体" w:cs="宋体"/>
                <w:kern w:val="2"/>
                <w:sz w:val="21"/>
                <w:szCs w:val="21"/>
                <w:lang w:val="en-US" w:eastAsia="zh-CN" w:bidi="ar"/>
              </w:rPr>
              <w:t>手工</w:t>
            </w:r>
          </w:p>
        </w:tc>
        <w:tc>
          <w:tcPr>
            <w:tcW w:w="735"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lang w:val="en-US"/>
              </w:rPr>
            </w:pPr>
          </w:p>
        </w:tc>
        <w:tc>
          <w:tcPr>
            <w:tcW w:w="1155"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lang w:val="en-US"/>
              </w:rPr>
            </w:pPr>
          </w:p>
        </w:tc>
        <w:tc>
          <w:tcPr>
            <w:tcW w:w="1124"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lang w:val="en-US"/>
              </w:rPr>
            </w:pPr>
          </w:p>
        </w:tc>
        <w:tc>
          <w:tcPr>
            <w:tcW w:w="1276"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lang w:val="en-US"/>
              </w:rPr>
            </w:pPr>
          </w:p>
        </w:tc>
        <w:tc>
          <w:tcPr>
            <w:tcW w:w="1071"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lang w:val="en-US"/>
              </w:rPr>
            </w:pPr>
            <w:r>
              <w:rPr>
                <w:rStyle w:val="15"/>
                <w:rFonts w:hint="eastAsia" w:ascii="宋体" w:hAnsi="宋体" w:eastAsia="宋体" w:cs="宋体"/>
                <w:kern w:val="2"/>
                <w:sz w:val="21"/>
                <w:szCs w:val="21"/>
                <w:lang w:val="en-US" w:eastAsia="zh-CN" w:bidi="ar"/>
              </w:rPr>
              <w:t>非连续采样 至少3个</w:t>
            </w:r>
          </w:p>
        </w:tc>
        <w:tc>
          <w:tcPr>
            <w:tcW w:w="900"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lang w:val="en-US"/>
              </w:rPr>
            </w:pPr>
            <w:r>
              <w:rPr>
                <w:rStyle w:val="15"/>
                <w:rFonts w:hint="eastAsia" w:ascii="宋体" w:hAnsi="宋体" w:eastAsia="宋体" w:cs="宋体"/>
                <w:kern w:val="2"/>
                <w:sz w:val="21"/>
                <w:szCs w:val="21"/>
                <w:lang w:val="en-US" w:eastAsia="zh-CN" w:bidi="ar"/>
              </w:rPr>
              <w:t>1次/半年</w:t>
            </w:r>
          </w:p>
        </w:tc>
        <w:tc>
          <w:tcPr>
            <w:tcW w:w="1500"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lang w:val="en-US"/>
              </w:rPr>
            </w:pPr>
            <w:r>
              <w:rPr>
                <w:rStyle w:val="15"/>
                <w:rFonts w:hint="eastAsia" w:ascii="宋体" w:hAnsi="宋体" w:eastAsia="宋体" w:cs="宋体"/>
                <w:kern w:val="2"/>
                <w:sz w:val="21"/>
                <w:szCs w:val="21"/>
                <w:lang w:val="en-US" w:eastAsia="zh-CN" w:bidi="ar"/>
              </w:rPr>
              <w:t>环境空气 挥发 性有机物 吸附 管采样-热吸附/气相色谱-质谱法</w:t>
            </w:r>
          </w:p>
        </w:tc>
        <w:tc>
          <w:tcPr>
            <w:tcW w:w="1450" w:type="dxa"/>
            <w:shd w:val="clear" w:color="auto" w:fill="auto"/>
            <w:vAlign w:val="center"/>
          </w:tcPr>
          <w:p>
            <w:pPr>
              <w:pStyle w:val="7"/>
              <w:keepNext w:val="0"/>
              <w:keepLines w:val="0"/>
              <w:widowControl w:val="0"/>
              <w:suppressLineNumbers w:val="0"/>
              <w:adjustRightInd w:val="0"/>
              <w:snapToGrid w:val="0"/>
              <w:spacing w:before="0" w:beforeAutospacing="0" w:after="0" w:afterAutospacing="0"/>
              <w:ind w:left="0" w:right="0"/>
              <w:jc w:val="center"/>
              <w:rPr>
                <w:rFonts w:hint="default" w:ascii="黑体" w:hAnsi="宋体" w:eastAsia="黑体" w:cs="黑体"/>
                <w:sz w:val="21"/>
                <w:szCs w:val="21"/>
                <w:lang w:val="en-US" w:eastAsia="zh-CN"/>
              </w:rPr>
            </w:pPr>
            <w:r>
              <w:rPr>
                <w:rFonts w:hint="eastAsia" w:ascii="黑体" w:hAnsi="宋体" w:eastAsia="黑体" w:cs="黑体"/>
                <w:sz w:val="21"/>
                <w:szCs w:val="21"/>
                <w:lang w:val="en-US" w:eastAsia="zh-CN"/>
              </w:rPr>
              <w:t>4mg/m</w:t>
            </w:r>
            <w:r>
              <w:rPr>
                <w:rFonts w:hint="eastAsia" w:ascii="黑体" w:hAnsi="宋体" w:eastAsia="黑体" w:cs="黑体"/>
                <w:sz w:val="21"/>
                <w:szCs w:val="21"/>
                <w:vertAlign w:val="superscript"/>
                <w:lang w:val="en-US" w:eastAsia="zh-CN"/>
              </w:rPr>
              <w:t>3</w:t>
            </w:r>
          </w:p>
        </w:tc>
      </w:tr>
    </w:tbl>
    <w:p>
      <w:pPr>
        <w:keepNext w:val="0"/>
        <w:keepLines w:val="0"/>
        <w:widowControl w:val="0"/>
        <w:suppressLineNumbers w:val="0"/>
        <w:spacing w:before="0" w:beforeAutospacing="0" w:after="0" w:afterAutospacing="0"/>
        <w:ind w:left="0" w:right="0"/>
        <w:jc w:val="both"/>
        <w:rPr>
          <w:rFonts w:hint="eastAsia"/>
          <w:lang w:val="en-US" w:eastAsia="zh-CN"/>
        </w:rPr>
        <w:sectPr>
          <w:headerReference r:id="rId4" w:type="default"/>
          <w:pgSz w:w="16838" w:h="11906" w:orient="landscape"/>
          <w:pgMar w:top="1800" w:right="1440" w:bottom="1800" w:left="1440" w:header="851" w:footer="992" w:gutter="0"/>
          <w:cols w:space="720" w:num="1"/>
          <w:docGrid w:type="lines" w:linePitch="312" w:charSpace="0"/>
        </w:sectPr>
      </w:pPr>
      <w:bookmarkStart w:id="0" w:name="BIAO15ZXJC"/>
      <w:bookmarkEnd w:id="0"/>
    </w:p>
    <w:p>
      <w:pPr>
        <w:snapToGrid w:val="0"/>
        <w:spacing w:line="360" w:lineRule="auto"/>
        <w:rPr>
          <w:rFonts w:ascii="宋体" w:hAnsi="宋体" w:eastAsia="宋体" w:cs="宋体"/>
          <w:b/>
          <w:bCs/>
          <w:sz w:val="24"/>
        </w:rPr>
      </w:pPr>
      <w:r>
        <w:rPr>
          <w:rFonts w:hint="eastAsia" w:ascii="宋体" w:hAnsi="宋体" w:eastAsia="宋体" w:cs="宋体"/>
          <w:b/>
          <w:bCs/>
          <w:sz w:val="24"/>
        </w:rPr>
        <w:t>四、质量控制措施</w:t>
      </w:r>
    </w:p>
    <w:p>
      <w:pPr>
        <w:snapToGrid w:val="0"/>
        <w:spacing w:line="360" w:lineRule="auto"/>
        <w:ind w:firstLine="480" w:firstLineChars="200"/>
        <w:rPr>
          <w:rFonts w:ascii="宋体" w:hAnsi="宋体" w:eastAsia="宋体" w:cs="宋体"/>
          <w:sz w:val="24"/>
        </w:rPr>
      </w:pPr>
      <w:r>
        <w:rPr>
          <w:rFonts w:hint="eastAsia" w:ascii="宋体" w:hAnsi="宋体" w:eastAsia="宋体" w:cs="宋体"/>
          <w:sz w:val="24"/>
        </w:rPr>
        <w:t>1.监测仪器和设备符合国家标准要求，从源头上把好手工监测仪器的质量关，在采购时，所有监测仪器、量具、标准气体均经过质检部门检定合格并在有效期内。仪器和设备定期维护保养和校对，确保完好正常。</w:t>
      </w:r>
    </w:p>
    <w:p>
      <w:pPr>
        <w:snapToGrid w:val="0"/>
        <w:spacing w:line="360" w:lineRule="auto"/>
        <w:ind w:firstLine="480" w:firstLineChars="200"/>
        <w:rPr>
          <w:rFonts w:ascii="宋体" w:hAnsi="宋体" w:eastAsia="宋体" w:cs="宋体"/>
          <w:sz w:val="24"/>
        </w:rPr>
      </w:pPr>
      <w:r>
        <w:rPr>
          <w:rFonts w:hint="eastAsia" w:ascii="宋体" w:hAnsi="宋体" w:eastAsia="宋体" w:cs="宋体"/>
          <w:sz w:val="24"/>
        </w:rPr>
        <w:t>2.监测仪器和设备使用前认真检查监测设备、仪器各部件完好，发现问题及时处理，确保监测数据准确，每次使用完监测仪器和设备，保持仪器和设备清洁干净，并妥善保管。</w:t>
      </w:r>
    </w:p>
    <w:p>
      <w:pPr>
        <w:snapToGrid w:val="0"/>
        <w:spacing w:line="360" w:lineRule="auto"/>
        <w:ind w:firstLine="480" w:firstLineChars="200"/>
        <w:rPr>
          <w:rFonts w:ascii="宋体" w:hAnsi="宋体" w:eastAsia="宋体" w:cs="宋体"/>
          <w:sz w:val="24"/>
        </w:rPr>
      </w:pPr>
      <w:r>
        <w:rPr>
          <w:rFonts w:hint="eastAsia" w:ascii="宋体" w:hAnsi="宋体" w:eastAsia="宋体" w:cs="宋体"/>
          <w:sz w:val="24"/>
        </w:rPr>
        <w:t>3.定期对手工监测仪器进行检查维护工作，及时处理监测设备和监测仪器出现的故障和有效获取技术支持，确保监测数据真实、有效、连续、可靠上传。</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4.坚决贯彻落实环保部门有关规定，积极与环保部门联系，获取技术支持和咨询服务，将环保部门的技术规定和工作要求传达到生产部门，做好沟通协调工作。</w:t>
      </w:r>
    </w:p>
    <w:p>
      <w:pPr>
        <w:snapToGrid w:val="0"/>
        <w:spacing w:line="360" w:lineRule="auto"/>
        <w:rPr>
          <w:rFonts w:hint="eastAsia" w:ascii="宋体" w:hAnsi="宋体" w:eastAsia="宋体" w:cs="宋体"/>
          <w:b/>
          <w:bCs/>
          <w:sz w:val="24"/>
          <w:lang w:eastAsia="zh-CN"/>
        </w:rPr>
      </w:pPr>
      <w:r>
        <w:rPr>
          <w:rFonts w:hint="eastAsia" w:ascii="宋体" w:hAnsi="宋体" w:eastAsia="宋体" w:cs="宋体"/>
          <w:b/>
          <w:bCs/>
          <w:sz w:val="24"/>
          <w:lang w:val="en-US" w:eastAsia="zh-CN"/>
        </w:rPr>
        <w:t>五、</w:t>
      </w:r>
      <w:r>
        <w:rPr>
          <w:rFonts w:hint="eastAsia" w:ascii="宋体" w:hAnsi="宋体" w:eastAsia="宋体" w:cs="宋体"/>
          <w:b/>
          <w:bCs/>
          <w:sz w:val="24"/>
        </w:rPr>
        <w:t>监测质量保证与质量控制要求</w:t>
      </w:r>
    </w:p>
    <w:p>
      <w:pPr>
        <w:snapToGrid w:val="0"/>
        <w:spacing w:line="360" w:lineRule="auto"/>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委托第三方检测机构开展自行监测。选择资质符合本单位检测需求的单位，并对其资质确认。 手工监测时生产负荷应不低于本次监测与上一次监测周期内的平均生产负荷；无组织废气监测须同步监测气象因子。</w:t>
      </w:r>
    </w:p>
    <w:p>
      <w:pPr>
        <w:snapToGrid w:val="0"/>
        <w:spacing w:line="360" w:lineRule="auto"/>
        <w:rPr>
          <w:rFonts w:hint="eastAsia" w:ascii="宋体" w:hAnsi="宋体" w:eastAsia="宋体" w:cs="宋体"/>
          <w:b/>
          <w:bCs/>
          <w:sz w:val="24"/>
          <w:lang w:val="en-US" w:eastAsia="zh-CN"/>
        </w:rPr>
      </w:pPr>
      <w:r>
        <w:rPr>
          <w:rFonts w:hint="eastAsia" w:ascii="宋体" w:hAnsi="宋体" w:eastAsia="宋体" w:cs="宋体"/>
          <w:b/>
          <w:bCs/>
          <w:sz w:val="24"/>
          <w:lang w:val="en-US" w:eastAsia="zh-CN"/>
        </w:rPr>
        <w:t>六、监测数据记录、整理、存档要求</w:t>
      </w:r>
    </w:p>
    <w:p>
      <w:pPr>
        <w:snapToGrid w:val="0"/>
        <w:spacing w:line="360" w:lineRule="auto"/>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手工监测记录：样品分析记录及质控记录。 自动监测运维记录：运行状况、系统辅助设备运行状况、系统校准、检验工作等；仪器说明书；校准、维护保养、维修记录等。 生产和污染治理设施运行状况：污染治理设施主要运行状态参数、污染治理主要药剂消耗情况等； 固体废物产生与处理状况：各类废物的产生量、综合利用量、处置量、贮存量等。 以上记录保存时间不低于3年。</w:t>
      </w:r>
    </w:p>
    <w:p>
      <w:pPr>
        <w:snapToGrid w:val="0"/>
        <w:spacing w:line="360" w:lineRule="auto"/>
        <w:rPr>
          <w:rFonts w:ascii="宋体" w:hAnsi="宋体" w:eastAsia="宋体" w:cs="宋体"/>
          <w:b/>
          <w:bCs/>
          <w:sz w:val="24"/>
        </w:rPr>
      </w:pPr>
      <w:r>
        <w:rPr>
          <w:rFonts w:hint="eastAsia" w:ascii="宋体" w:hAnsi="宋体" w:eastAsia="宋体" w:cs="宋体"/>
          <w:b/>
          <w:bCs/>
          <w:sz w:val="24"/>
          <w:lang w:val="en-US" w:eastAsia="zh-CN"/>
        </w:rPr>
        <w:t>七</w:t>
      </w:r>
      <w:r>
        <w:rPr>
          <w:rFonts w:hint="eastAsia" w:ascii="宋体" w:hAnsi="宋体" w:eastAsia="宋体" w:cs="宋体"/>
          <w:b/>
          <w:bCs/>
          <w:sz w:val="24"/>
        </w:rPr>
        <w:t>、监测结果公开情况</w:t>
      </w:r>
    </w:p>
    <w:p>
      <w:pPr>
        <w:snapToGrid w:val="0"/>
        <w:spacing w:line="360" w:lineRule="auto"/>
        <w:ind w:firstLine="480" w:firstLineChars="200"/>
        <w:rPr>
          <w:rFonts w:ascii="宋体" w:hAnsi="宋体" w:eastAsia="宋体" w:cs="宋体"/>
          <w:color w:val="auto"/>
          <w:sz w:val="24"/>
        </w:rPr>
      </w:pPr>
      <w:r>
        <w:rPr>
          <w:rFonts w:hint="eastAsia" w:ascii="宋体" w:hAnsi="宋体" w:eastAsia="宋体" w:cs="宋体"/>
          <w:color w:val="auto"/>
          <w:sz w:val="24"/>
        </w:rPr>
        <w:t>自行监测信息</w:t>
      </w:r>
      <w:r>
        <w:rPr>
          <w:rFonts w:hint="eastAsia" w:ascii="宋体" w:hAnsi="宋体" w:cs="宋体"/>
          <w:color w:val="auto"/>
          <w:sz w:val="24"/>
          <w:lang w:eastAsia="zh-CN"/>
        </w:rPr>
        <w:t>在银鹰制药有限责任公司网站公示</w:t>
      </w:r>
      <w:r>
        <w:rPr>
          <w:rFonts w:hint="eastAsia" w:ascii="宋体" w:hAnsi="宋体" w:eastAsia="宋体" w:cs="宋体"/>
          <w:color w:val="auto"/>
          <w:sz w:val="24"/>
        </w:rPr>
        <w:t>。</w:t>
      </w:r>
    </w:p>
    <w:p>
      <w:pPr>
        <w:suppressLineNumbers/>
        <w:adjustRightInd w:val="0"/>
        <w:snapToGrid w:val="0"/>
        <w:spacing w:after="0" w:line="360" w:lineRule="auto"/>
        <w:ind w:firstLine="480" w:firstLineChars="200"/>
        <w:jc w:val="center"/>
        <w:rPr>
          <w:rFonts w:hint="eastAsia" w:ascii="宋体" w:hAnsi="宋体" w:cs="宋体"/>
          <w:color w:val="000000"/>
          <w:sz w:val="24"/>
          <w:szCs w:val="24"/>
          <w:lang w:val="en-US" w:eastAsia="zh-CN"/>
        </w:rPr>
      </w:pPr>
      <w:r>
        <w:rPr>
          <w:rFonts w:hint="eastAsia" w:ascii="宋体" w:hAnsi="宋体" w:cs="宋体"/>
          <w:color w:val="000000"/>
          <w:sz w:val="24"/>
          <w:szCs w:val="24"/>
          <w:lang w:val="en-US" w:eastAsia="zh-CN"/>
        </w:rPr>
        <w:t xml:space="preserve">                              </w:t>
      </w:r>
    </w:p>
    <w:p>
      <w:pPr>
        <w:suppressLineNumbers/>
        <w:adjustRightInd w:val="0"/>
        <w:snapToGrid w:val="0"/>
        <w:spacing w:after="0" w:line="360" w:lineRule="auto"/>
        <w:ind w:firstLine="480" w:firstLineChars="200"/>
        <w:jc w:val="center"/>
        <w:rPr>
          <w:rFonts w:hint="eastAsia" w:ascii="宋体" w:hAnsi="宋体" w:eastAsia="宋体" w:cs="宋体"/>
          <w:color w:val="000000"/>
          <w:sz w:val="24"/>
          <w:szCs w:val="24"/>
          <w:lang w:eastAsia="zh-CN"/>
        </w:rPr>
      </w:pPr>
      <w:r>
        <w:rPr>
          <w:rFonts w:hint="eastAsia" w:ascii="宋体" w:hAnsi="宋体" w:cs="宋体"/>
          <w:color w:val="000000"/>
          <w:sz w:val="24"/>
          <w:szCs w:val="24"/>
          <w:lang w:val="en-US" w:eastAsia="zh-CN"/>
        </w:rPr>
        <w:t xml:space="preserve">                                    </w:t>
      </w:r>
      <w:r>
        <w:rPr>
          <w:rFonts w:hint="eastAsia" w:ascii="宋体" w:hAnsi="宋体" w:cs="宋体"/>
          <w:color w:val="000000"/>
          <w:sz w:val="24"/>
          <w:szCs w:val="24"/>
          <w:lang w:eastAsia="zh-CN"/>
        </w:rPr>
        <w:t>辽源市银鹰制药有限责任公司</w:t>
      </w:r>
    </w:p>
    <w:p>
      <w:pPr>
        <w:snapToGrid w:val="0"/>
        <w:spacing w:line="360" w:lineRule="auto"/>
        <w:jc w:val="center"/>
      </w:pPr>
      <w:r>
        <w:rPr>
          <w:rFonts w:hint="eastAsia" w:ascii="Times New Roman" w:hAnsi="Times New Roman" w:cs="Times New Roman"/>
          <w:sz w:val="24"/>
          <w:lang w:val="en-US" w:eastAsia="zh-CN"/>
        </w:rPr>
        <w:t xml:space="preserve">                                        </w:t>
      </w:r>
      <w:r>
        <w:rPr>
          <w:rFonts w:hint="default" w:ascii="Times New Roman" w:hAnsi="Times New Roman" w:eastAsia="宋体" w:cs="Times New Roman"/>
          <w:sz w:val="24"/>
        </w:rPr>
        <w:t>20</w:t>
      </w:r>
      <w:r>
        <w:rPr>
          <w:rFonts w:hint="eastAsia" w:ascii="Times New Roman" w:hAnsi="Times New Roman" w:cs="Times New Roman"/>
          <w:sz w:val="24"/>
          <w:lang w:val="en-US" w:eastAsia="zh-CN"/>
        </w:rPr>
        <w:t>20</w:t>
      </w:r>
      <w:r>
        <w:rPr>
          <w:rFonts w:hint="default" w:ascii="Times New Roman" w:hAnsi="Times New Roman" w:eastAsia="宋体" w:cs="Times New Roman"/>
          <w:sz w:val="24"/>
        </w:rPr>
        <w:t>年</w:t>
      </w:r>
      <w:r>
        <w:rPr>
          <w:rFonts w:hint="eastAsia" w:ascii="Times New Roman" w:hAnsi="Times New Roman" w:cs="Times New Roman"/>
          <w:sz w:val="24"/>
          <w:lang w:val="en-US" w:eastAsia="zh-CN"/>
        </w:rPr>
        <w:t>7</w:t>
      </w:r>
      <w:r>
        <w:rPr>
          <w:rFonts w:hint="default" w:ascii="Times New Roman" w:hAnsi="Times New Roman" w:eastAsia="宋体" w:cs="Times New Roman"/>
          <w:sz w:val="24"/>
        </w:rPr>
        <w:t>月</w:t>
      </w:r>
    </w:p>
    <w:sectPr>
      <w:headerReference r:id="rId5" w:type="default"/>
      <w:type w:val="continuous"/>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eastAsia" w:eastAsia="宋体"/>
        <w:lang w:val="en-US" w:eastAsia="zh-CN"/>
      </w:rPr>
    </w:pPr>
    <w:r>
      <w:rPr>
        <w:rFonts w:hint="eastAsia"/>
        <w:lang w:val="en-US"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823B66"/>
    <w:rsid w:val="029F6A03"/>
    <w:rsid w:val="02D87A9A"/>
    <w:rsid w:val="03823B66"/>
    <w:rsid w:val="051E0FD9"/>
    <w:rsid w:val="055C3953"/>
    <w:rsid w:val="05E22376"/>
    <w:rsid w:val="07BD27E7"/>
    <w:rsid w:val="0D082E40"/>
    <w:rsid w:val="160B01D1"/>
    <w:rsid w:val="161D76B0"/>
    <w:rsid w:val="19072AF0"/>
    <w:rsid w:val="192F59E9"/>
    <w:rsid w:val="20240788"/>
    <w:rsid w:val="2867245D"/>
    <w:rsid w:val="323818AA"/>
    <w:rsid w:val="34840549"/>
    <w:rsid w:val="34F552F5"/>
    <w:rsid w:val="36386E28"/>
    <w:rsid w:val="38865D67"/>
    <w:rsid w:val="3B680A35"/>
    <w:rsid w:val="415E4C0B"/>
    <w:rsid w:val="438D24D6"/>
    <w:rsid w:val="45E30B25"/>
    <w:rsid w:val="506B79E8"/>
    <w:rsid w:val="520E3309"/>
    <w:rsid w:val="5210675C"/>
    <w:rsid w:val="54D677CC"/>
    <w:rsid w:val="5650759A"/>
    <w:rsid w:val="59600213"/>
    <w:rsid w:val="5B0444B4"/>
    <w:rsid w:val="5D3A52F4"/>
    <w:rsid w:val="5FB4651C"/>
    <w:rsid w:val="5FD22E1E"/>
    <w:rsid w:val="60406EDC"/>
    <w:rsid w:val="61474566"/>
    <w:rsid w:val="653D0590"/>
    <w:rsid w:val="65ED3E3E"/>
    <w:rsid w:val="674C7367"/>
    <w:rsid w:val="6A426D18"/>
    <w:rsid w:val="6C737546"/>
    <w:rsid w:val="6EF241D6"/>
    <w:rsid w:val="71462B1A"/>
    <w:rsid w:val="72FA5F5D"/>
    <w:rsid w:val="79E023D2"/>
    <w:rsid w:val="7A7F5DBE"/>
    <w:rsid w:val="7F5F252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spacing w:line="360" w:lineRule="auto"/>
      <w:jc w:val="both"/>
      <w:outlineLvl w:val="0"/>
    </w:pPr>
    <w:rPr>
      <w:rFonts w:ascii="宋体" w:hAnsi="宋体" w:eastAsia="宋体" w:cs="宋体"/>
      <w:b/>
      <w:bCs/>
      <w:sz w:val="36"/>
      <w:szCs w:val="20"/>
    </w:rPr>
  </w:style>
  <w:style w:type="paragraph" w:styleId="3">
    <w:name w:val="heading 2"/>
    <w:basedOn w:val="1"/>
    <w:next w:val="1"/>
    <w:unhideWhenUsed/>
    <w:qFormat/>
    <w:uiPriority w:val="0"/>
    <w:pPr>
      <w:keepNext/>
      <w:spacing w:line="360" w:lineRule="auto"/>
      <w:jc w:val="center"/>
      <w:outlineLvl w:val="1"/>
    </w:pPr>
    <w:rPr>
      <w:rFonts w:ascii="宋体" w:hAnsi="宋体" w:eastAsia="宋体" w:cs="宋体"/>
      <w:b/>
      <w:sz w:val="32"/>
      <w:szCs w:val="20"/>
    </w:rPr>
  </w:style>
  <w:style w:type="paragraph" w:styleId="4">
    <w:name w:val="heading 3"/>
    <w:basedOn w:val="1"/>
    <w:next w:val="1"/>
    <w:unhideWhenUsed/>
    <w:qFormat/>
    <w:uiPriority w:val="0"/>
    <w:pPr>
      <w:keepNext/>
      <w:keepLines/>
      <w:spacing w:before="260" w:beforeLines="0" w:after="260" w:afterLines="0" w:line="360" w:lineRule="auto"/>
      <w:outlineLvl w:val="2"/>
    </w:pPr>
    <w:rPr>
      <w:rFonts w:ascii="Times New Roman" w:hAnsi="Times New Roman" w:eastAsia="宋体" w:cs="宋体"/>
      <w:b/>
      <w:bCs/>
      <w:sz w:val="32"/>
      <w:szCs w:val="32"/>
    </w:rPr>
  </w:style>
  <w:style w:type="character" w:default="1" w:styleId="10">
    <w:name w:val="Default Paragraph Font"/>
    <w:semiHidden/>
    <w:qFormat/>
    <w:uiPriority w:val="0"/>
  </w:style>
  <w:style w:type="table" w:default="1" w:styleId="8">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rPr>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1">
    <w:name w:val="正文1"/>
    <w:basedOn w:val="1"/>
    <w:qFormat/>
    <w:uiPriority w:val="0"/>
    <w:pPr>
      <w:spacing w:line="360" w:lineRule="auto"/>
      <w:ind w:firstLine="560"/>
    </w:pPr>
    <w:rPr>
      <w:b/>
      <w:sz w:val="24"/>
    </w:rPr>
  </w:style>
  <w:style w:type="paragraph" w:customStyle="1" w:styleId="12">
    <w:name w:val="正文_19"/>
    <w:qFormat/>
    <w:uiPriority w:val="0"/>
    <w:pPr>
      <w:widowControl w:val="0"/>
      <w:jc w:val="both"/>
    </w:pPr>
    <w:rPr>
      <w:rFonts w:ascii="Calibri" w:hAnsi="Calibri" w:eastAsia="宋体" w:cs="Times New Roman"/>
      <w:kern w:val="2"/>
      <w:sz w:val="21"/>
      <w:lang w:val="en-US" w:eastAsia="zh-CN" w:bidi="ar-SA"/>
    </w:rPr>
  </w:style>
  <w:style w:type="paragraph" w:customStyle="1" w:styleId="13">
    <w:name w:val="正文_12"/>
    <w:qFormat/>
    <w:uiPriority w:val="0"/>
    <w:pPr>
      <w:widowControl w:val="0"/>
      <w:jc w:val="both"/>
    </w:pPr>
    <w:rPr>
      <w:rFonts w:ascii="Calibri" w:hAnsi="Calibri" w:eastAsia="宋体" w:cs="Times New Roman"/>
      <w:kern w:val="2"/>
      <w:sz w:val="21"/>
      <w:lang w:val="en-US" w:eastAsia="zh-CN" w:bidi="ar-SA"/>
    </w:rPr>
  </w:style>
  <w:style w:type="paragraph" w:customStyle="1" w:styleId="14">
    <w:name w:val="正文_17"/>
    <w:qFormat/>
    <w:uiPriority w:val="0"/>
    <w:pPr>
      <w:widowControl w:val="0"/>
      <w:jc w:val="both"/>
    </w:pPr>
    <w:rPr>
      <w:rFonts w:ascii="Calibri" w:hAnsi="Calibri" w:eastAsia="宋体" w:cs="Times New Roman"/>
      <w:kern w:val="2"/>
      <w:sz w:val="21"/>
      <w:lang w:val="en-US" w:eastAsia="zh-CN" w:bidi="ar-SA"/>
    </w:rPr>
  </w:style>
  <w:style w:type="character" w:customStyle="1" w:styleId="15">
    <w:name w:val="15"/>
    <w:basedOn w:val="10"/>
    <w:qFormat/>
    <w:uiPriority w:val="0"/>
    <w:rPr>
      <w:rFonts w:hint="default" w:ascii="Times New Roman" w:hAnsi="Times New Roman" w:cs="Times New Roma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2020-06-12T03:53:00Z</dcterms:created>
  <dc:creator>qzuser</dc:creator>
  <cp:lastModifiedBy>Administrator</cp:lastModifiedBy>
  <cp:lastPrinted>2020-07-23T07:36:00Z</cp:lastPrinted>
  <dcterms:modified xsi:type="dcterms:W3CDTF">2020-07-24T05:42:15Z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